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מיכל סער</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4674B6" w:rsidRDefault="00D32583">
            <w:pPr>
              <w:rPr>
                <w:rFonts w:ascii="Arial (W1)" w:hAnsi="Arial (W1)"/>
                <w:b/>
                <w:bCs/>
                <w:noProof w:val="0"/>
                <w:sz w:val="28"/>
                <w:szCs w:val="28"/>
              </w:rPr>
            </w:pPr>
            <w:r>
              <w:rPr>
                <w:rFonts w:hint="cs"/>
                <w:b/>
                <w:bCs/>
                <w:noProof w:val="0"/>
                <w:sz w:val="28"/>
                <w:rtl/>
              </w:rPr>
              <w:t>תובע</w:t>
            </w:r>
          </w:p>
        </w:tc>
        <w:tc>
          <w:tcPr>
            <w:tcW w:w="5571" w:type="dxa"/>
          </w:tcPr>
          <w:p w:rsidR="006816EC" w:rsidRDefault="006816EC">
            <w:pPr>
              <w:rPr>
                <w:rFonts w:ascii="Arial (W1)" w:hAnsi="Arial (W1)"/>
                <w:b/>
                <w:bCs/>
                <w:noProof w:val="0"/>
                <w:sz w:val="28"/>
                <w:szCs w:val="28"/>
                <w:rtl/>
              </w:rPr>
            </w:pPr>
          </w:p>
          <w:p w:rsidR="006816EC" w:rsidRDefault="002465E2" w:rsidP="00D32583">
            <w:pPr>
              <w:rPr>
                <w:rFonts w:ascii="Arial (W1)" w:hAnsi="Arial (W1)"/>
                <w:b/>
                <w:bCs/>
                <w:noProof w:val="0"/>
                <w:sz w:val="28"/>
                <w:szCs w:val="28"/>
                <w:rtl/>
              </w:rPr>
            </w:pPr>
            <w:r>
              <w:rPr>
                <w:rFonts w:hint="cs"/>
                <w:b/>
                <w:bCs/>
                <w:noProof w:val="0"/>
                <w:sz w:val="28"/>
                <w:rtl/>
              </w:rPr>
              <w:t xml:space="preserve">   </w:t>
            </w:r>
            <w:r w:rsidR="00726E0D">
              <w:rPr>
                <w:rFonts w:hint="cs"/>
                <w:b/>
                <w:bCs/>
                <w:noProof w:val="0"/>
                <w:sz w:val="28"/>
                <w:rtl/>
              </w:rPr>
              <w:t>פלוני</w:t>
            </w:r>
            <w:r w:rsidR="00E44DDF">
              <w:rPr>
                <w:rFonts w:hint="cs"/>
                <w:b/>
                <w:bCs/>
                <w:noProof w:val="0"/>
                <w:sz w:val="28"/>
                <w:rtl/>
              </w:rPr>
              <w:t xml:space="preserve"> </w:t>
            </w:r>
          </w:p>
          <w:p w:rsidR="00B70A04" w:rsidRDefault="002465E2" w:rsidP="00D32583">
            <w:pPr>
              <w:rPr>
                <w:rFonts w:ascii="Arial (W1)" w:hAnsi="Arial (W1)"/>
                <w:b/>
                <w:bCs/>
                <w:noProof w:val="0"/>
                <w:sz w:val="28"/>
                <w:szCs w:val="28"/>
              </w:rPr>
            </w:pPr>
            <w:r>
              <w:rPr>
                <w:rFonts w:ascii="Arial (W1)" w:hAnsi="Arial (W1)" w:hint="cs"/>
                <w:b/>
                <w:bCs/>
                <w:noProof w:val="0"/>
                <w:sz w:val="26"/>
                <w:rtl/>
              </w:rPr>
              <w:t xml:space="preserve">   </w:t>
            </w:r>
            <w:r w:rsidR="00B70A04" w:rsidRPr="00B70A04">
              <w:rPr>
                <w:rFonts w:ascii="Arial (W1)" w:hAnsi="Arial (W1)" w:hint="cs"/>
                <w:b/>
                <w:bCs/>
                <w:noProof w:val="0"/>
                <w:sz w:val="26"/>
                <w:rtl/>
              </w:rPr>
              <w:t>ע"י ב</w:t>
            </w:r>
            <w:r w:rsidR="00B70A04" w:rsidRPr="00B70A04">
              <w:rPr>
                <w:rFonts w:ascii="Arial (W1)" w:hAnsi="Arial (W1)" w:hint="cs"/>
                <w:b/>
                <w:bCs/>
                <w:noProof w:val="0"/>
                <w:rtl/>
              </w:rPr>
              <w:t>"כ עו"ד רוני מתניה</w:t>
            </w:r>
            <w:r w:rsidR="00B70A04" w:rsidRPr="00B70A04">
              <w:rPr>
                <w:rFonts w:ascii="Arial (W1)" w:hAnsi="Arial (W1)" w:hint="cs"/>
                <w:b/>
                <w:bCs/>
                <w:noProof w:val="0"/>
                <w:sz w:val="26"/>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FB3C14">
            <w:pPr>
              <w:rPr>
                <w:rFonts w:ascii="Arial (W1)" w:hAnsi="Arial (W1)"/>
                <w:b/>
                <w:bCs/>
                <w:noProof w:val="0"/>
                <w:sz w:val="28"/>
                <w:szCs w:val="28"/>
              </w:rPr>
            </w:pPr>
            <w:r>
              <w:rPr>
                <w:rFonts w:hint="cs"/>
                <w:b/>
                <w:bCs/>
                <w:noProof w:val="0"/>
                <w:sz w:val="28"/>
                <w:rtl/>
              </w:rPr>
              <w:t>נתבעים</w:t>
            </w:r>
          </w:p>
        </w:tc>
        <w:tc>
          <w:tcPr>
            <w:tcW w:w="5571" w:type="dxa"/>
          </w:tcPr>
          <w:p w:rsidR="002465E2" w:rsidRDefault="002465E2" w:rsidP="00726E0D">
            <w:pPr>
              <w:rPr>
                <w:rFonts w:ascii="Arial (W1)" w:hAnsi="Arial (W1)"/>
                <w:b/>
                <w:bCs/>
                <w:noProof w:val="0"/>
                <w:sz w:val="28"/>
                <w:szCs w:val="28"/>
                <w:rtl/>
              </w:rPr>
            </w:pPr>
          </w:p>
          <w:p w:rsidR="006816EC" w:rsidRDefault="002465E2" w:rsidP="00726E0D">
            <w:pPr>
              <w:rPr>
                <w:b/>
                <w:bCs/>
                <w:noProof w:val="0"/>
                <w:sz w:val="28"/>
                <w:rtl/>
              </w:rPr>
            </w:pPr>
            <w:r>
              <w:rPr>
                <w:rFonts w:hint="cs"/>
                <w:b/>
                <w:bCs/>
                <w:noProof w:val="0"/>
                <w:sz w:val="28"/>
                <w:rtl/>
              </w:rPr>
              <w:t xml:space="preserve">1. </w:t>
            </w:r>
            <w:r w:rsidR="00726E0D">
              <w:rPr>
                <w:rFonts w:hint="cs"/>
                <w:b/>
                <w:bCs/>
                <w:noProof w:val="0"/>
                <w:sz w:val="28"/>
                <w:rtl/>
              </w:rPr>
              <w:t>אלמוני</w:t>
            </w:r>
          </w:p>
          <w:p w:rsidR="00B70A04" w:rsidRDefault="002465E2" w:rsidP="00726E0D">
            <w:pPr>
              <w:rPr>
                <w:rFonts w:ascii="Arial (W1)" w:hAnsi="Arial (W1)"/>
                <w:b/>
                <w:bCs/>
                <w:noProof w:val="0"/>
                <w:sz w:val="28"/>
                <w:szCs w:val="28"/>
                <w:rtl/>
              </w:rPr>
            </w:pPr>
            <w:r>
              <w:rPr>
                <w:rFonts w:ascii="Arial (W1)" w:hAnsi="Arial (W1)" w:hint="cs"/>
                <w:b/>
                <w:bCs/>
                <w:noProof w:val="0"/>
                <w:sz w:val="28"/>
                <w:rtl/>
              </w:rPr>
              <w:t xml:space="preserve">    </w:t>
            </w:r>
            <w:r w:rsidR="00B70A04">
              <w:rPr>
                <w:rFonts w:ascii="Arial (W1)" w:hAnsi="Arial (W1)" w:hint="cs"/>
                <w:b/>
                <w:bCs/>
                <w:noProof w:val="0"/>
                <w:sz w:val="28"/>
                <w:rtl/>
              </w:rPr>
              <w:t>ע"י ב"כ עו"ד יהודית דויטשר ברקן</w:t>
            </w:r>
          </w:p>
          <w:p w:rsidR="00B70A04" w:rsidRDefault="00B70A04" w:rsidP="00726E0D">
            <w:pPr>
              <w:rPr>
                <w:rFonts w:ascii="Arial (W1)" w:hAnsi="Arial (W1)"/>
                <w:b/>
                <w:bCs/>
                <w:noProof w:val="0"/>
                <w:sz w:val="28"/>
                <w:szCs w:val="28"/>
              </w:rPr>
            </w:pPr>
          </w:p>
          <w:p w:rsidR="006816EC" w:rsidRDefault="00FB3C14" w:rsidP="00726E0D">
            <w:pPr>
              <w:rPr>
                <w:rFonts w:ascii="Arial (W1)" w:hAnsi="Arial (W1)"/>
                <w:b/>
                <w:bCs/>
                <w:noProof w:val="0"/>
                <w:sz w:val="28"/>
                <w:szCs w:val="28"/>
                <w:rtl/>
              </w:rPr>
            </w:pPr>
            <w:r>
              <w:rPr>
                <w:rFonts w:hint="cs"/>
                <w:b/>
                <w:bCs/>
                <w:noProof w:val="0"/>
                <w:sz w:val="28"/>
                <w:rtl/>
              </w:rPr>
              <w:t>2</w:t>
            </w:r>
            <w:r w:rsidR="006816EC">
              <w:rPr>
                <w:rFonts w:hint="cs"/>
                <w:b/>
                <w:bCs/>
                <w:noProof w:val="0"/>
                <w:sz w:val="28"/>
                <w:rtl/>
              </w:rPr>
              <w:t>.</w:t>
            </w:r>
            <w:r w:rsidR="002465E2">
              <w:rPr>
                <w:rFonts w:hint="cs"/>
                <w:b/>
                <w:bCs/>
                <w:noProof w:val="0"/>
                <w:sz w:val="28"/>
                <w:rtl/>
              </w:rPr>
              <w:t xml:space="preserve"> </w:t>
            </w:r>
            <w:r w:rsidR="00726E0D">
              <w:rPr>
                <w:rFonts w:hint="cs"/>
                <w:b/>
                <w:bCs/>
                <w:noProof w:val="0"/>
                <w:sz w:val="28"/>
                <w:rtl/>
              </w:rPr>
              <w:t>אלמונית</w:t>
            </w:r>
            <w:r w:rsidR="00E44DDF">
              <w:rPr>
                <w:rFonts w:hint="cs"/>
                <w:rtl/>
              </w:rPr>
              <w:t xml:space="preserve"> </w:t>
            </w:r>
          </w:p>
          <w:p w:rsidR="00B70A04" w:rsidRDefault="002465E2" w:rsidP="00726E0D">
            <w:pPr>
              <w:rPr>
                <w:rFonts w:ascii="Arial (W1)" w:hAnsi="Arial (W1)"/>
                <w:b/>
                <w:bCs/>
                <w:noProof w:val="0"/>
                <w:sz w:val="28"/>
                <w:szCs w:val="28"/>
              </w:rPr>
            </w:pPr>
            <w:r>
              <w:rPr>
                <w:rFonts w:ascii="Arial (W1)" w:hAnsi="Arial (W1)" w:hint="cs"/>
                <w:b/>
                <w:bCs/>
                <w:noProof w:val="0"/>
                <w:sz w:val="26"/>
                <w:rtl/>
              </w:rPr>
              <w:t xml:space="preserve">    </w:t>
            </w:r>
            <w:r w:rsidR="00B70A04" w:rsidRPr="00B70A04">
              <w:rPr>
                <w:rFonts w:ascii="Arial (W1)" w:hAnsi="Arial (W1)" w:hint="cs"/>
                <w:b/>
                <w:bCs/>
                <w:noProof w:val="0"/>
                <w:sz w:val="26"/>
                <w:rtl/>
              </w:rPr>
              <w:t>ע"י ב"כ עו"ד חגית לב</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Pr="002465E2" w:rsidRDefault="00D36A71">
            <w:pPr>
              <w:rPr>
                <w:rFonts w:ascii="Arial (W1)" w:hAnsi="Arial (W1)"/>
                <w:b/>
                <w:bCs/>
                <w:noProof w:val="0"/>
                <w:sz w:val="28"/>
                <w:szCs w:val="28"/>
                <w:rtl/>
              </w:rPr>
            </w:pPr>
          </w:p>
        </w:tc>
      </w:tr>
      <w:tr w:rsidR="00D36A71" w:rsidTr="006816EC">
        <w:trPr>
          <w:jc w:val="center"/>
        </w:trPr>
        <w:tc>
          <w:tcPr>
            <w:tcW w:w="3249" w:type="dxa"/>
            <w:gridSpan w:val="2"/>
          </w:tcPr>
          <w:p w:rsidR="004674B6" w:rsidRDefault="004674B6">
            <w:pPr>
              <w:rPr>
                <w:rFonts w:ascii="David" w:eastAsia="David" w:hAnsi="David"/>
                <w:noProof w:val="0"/>
              </w:rPr>
            </w:pPr>
          </w:p>
        </w:tc>
        <w:tc>
          <w:tcPr>
            <w:tcW w:w="5571" w:type="dxa"/>
          </w:tcPr>
          <w:p w:rsidR="004674B6" w:rsidRDefault="004674B6">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D32583" w:rsidRDefault="00D32583" w:rsidP="00D32583">
      <w:pPr>
        <w:rPr>
          <w:rFonts w:ascii="David" w:hAnsi="David"/>
          <w:b/>
          <w:bCs/>
          <w:u w:val="single"/>
          <w:rtl/>
        </w:rPr>
      </w:pPr>
    </w:p>
    <w:p w:rsidR="00D32583" w:rsidRDefault="00D32583" w:rsidP="00D3258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לפניי תביעה לאכיפת תנאי שנקבע, לטענת התובע, בעת שהעניק סכום כספי במתנה לנתבעים, לצורך רכישת דירת מגורים.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tl/>
        </w:rPr>
      </w:pPr>
      <w:r>
        <w:rPr>
          <w:rFonts w:ascii="David" w:hAnsi="David" w:cs="David"/>
          <w:sz w:val="24"/>
          <w:szCs w:val="24"/>
          <w:rtl/>
        </w:rPr>
        <w:t xml:space="preserve">התנאי הנטען הוא, כי הזכויות בדירת מגורי הנתבעים יירשמו באופן שווה בין הנתבעים ושלושת ילדיהם (20% לכל אחד מהם).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Pr>
      </w:pPr>
      <w:r>
        <w:rPr>
          <w:rFonts w:ascii="David" w:hAnsi="David" w:cs="David"/>
          <w:sz w:val="24"/>
          <w:szCs w:val="24"/>
          <w:rtl/>
        </w:rPr>
        <w:t xml:space="preserve">לחילופין, עתר התובע כי הנתבעים ישיבו לו את הסכום הכספי שנתן להם במתנה על תנאי, כאשר הסכום הנתבע עומד ע"ס 1,400,000 ₪. </w:t>
      </w:r>
    </w:p>
    <w:p w:rsidR="00D32583" w:rsidRDefault="00D32583" w:rsidP="00D32583">
      <w:pPr>
        <w:pStyle w:val="ad"/>
        <w:rPr>
          <w:rFonts w:ascii="David" w:hAnsi="David" w:cs="David"/>
          <w:sz w:val="24"/>
          <w:szCs w:val="24"/>
        </w:rPr>
      </w:pPr>
    </w:p>
    <w:p w:rsidR="00D32583" w:rsidRDefault="00D32583" w:rsidP="00D32583">
      <w:pPr>
        <w:pStyle w:val="ad"/>
        <w:rPr>
          <w:rFonts w:ascii="David" w:hAnsi="David" w:cs="David"/>
          <w:b/>
          <w:bCs/>
          <w:sz w:val="24"/>
          <w:szCs w:val="24"/>
          <w:u w:val="single"/>
        </w:rPr>
      </w:pPr>
      <w:r>
        <w:rPr>
          <w:rFonts w:ascii="David" w:hAnsi="David" w:cs="David"/>
          <w:b/>
          <w:bCs/>
          <w:sz w:val="24"/>
          <w:szCs w:val="24"/>
          <w:u w:val="single"/>
          <w:rtl/>
        </w:rPr>
        <w:t>רקע כללי</w:t>
      </w:r>
    </w:p>
    <w:p w:rsidR="00D32583" w:rsidRDefault="00D32583" w:rsidP="00D32583">
      <w:pPr>
        <w:pStyle w:val="ad"/>
        <w:rPr>
          <w:rFonts w:ascii="David" w:hAnsi="David" w:cs="David"/>
          <w:sz w:val="24"/>
          <w:szCs w:val="24"/>
        </w:rPr>
      </w:pPr>
    </w:p>
    <w:p w:rsidR="00D32583" w:rsidRDefault="00D32583" w:rsidP="00D32583">
      <w:pPr>
        <w:pStyle w:val="ad"/>
        <w:rPr>
          <w:rFonts w:ascii="David" w:hAnsi="David" w:cs="David"/>
          <w:sz w:val="24"/>
          <w:szCs w:val="24"/>
          <w:rtl/>
        </w:rPr>
      </w:pPr>
    </w:p>
    <w:p w:rsidR="00D32583" w:rsidRDefault="00D32583" w:rsidP="0046739F">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הנתבעים 1-2, בני זוג לשעבר, הורים ל-3 ילדים משותפים: </w:t>
      </w:r>
      <w:r w:rsidR="0046739F">
        <w:rPr>
          <w:rFonts w:ascii="David" w:hAnsi="David" w:cs="David" w:hint="cs"/>
          <w:b/>
          <w:bCs/>
          <w:sz w:val="24"/>
          <w:szCs w:val="24"/>
          <w:rtl/>
        </w:rPr>
        <w:t>ד'</w:t>
      </w:r>
      <w:r>
        <w:rPr>
          <w:rFonts w:ascii="David" w:hAnsi="David" w:cs="David"/>
          <w:sz w:val="24"/>
          <w:szCs w:val="24"/>
          <w:rtl/>
        </w:rPr>
        <w:t xml:space="preserve"> יליד שנת 2004, </w:t>
      </w:r>
      <w:r w:rsidR="0046739F">
        <w:rPr>
          <w:rFonts w:ascii="David" w:hAnsi="David" w:cs="David" w:hint="cs"/>
          <w:b/>
          <w:bCs/>
          <w:sz w:val="24"/>
          <w:szCs w:val="24"/>
          <w:rtl/>
        </w:rPr>
        <w:t>מ'</w:t>
      </w:r>
      <w:r>
        <w:rPr>
          <w:rFonts w:ascii="David" w:hAnsi="David" w:cs="David"/>
          <w:b/>
          <w:bCs/>
          <w:sz w:val="24"/>
          <w:szCs w:val="24"/>
          <w:rtl/>
        </w:rPr>
        <w:t xml:space="preserve"> </w:t>
      </w:r>
      <w:r>
        <w:rPr>
          <w:rFonts w:ascii="David" w:hAnsi="David" w:cs="David"/>
          <w:sz w:val="24"/>
          <w:szCs w:val="24"/>
          <w:rtl/>
        </w:rPr>
        <w:t xml:space="preserve">ילידת שנת 2007 </w:t>
      </w:r>
      <w:r>
        <w:rPr>
          <w:rFonts w:ascii="David" w:hAnsi="David" w:cs="David"/>
          <w:b/>
          <w:bCs/>
          <w:sz w:val="24"/>
          <w:szCs w:val="24"/>
          <w:rtl/>
        </w:rPr>
        <w:t>ו</w:t>
      </w:r>
      <w:r w:rsidR="0046739F">
        <w:rPr>
          <w:rFonts w:ascii="David" w:hAnsi="David" w:cs="David" w:hint="cs"/>
          <w:b/>
          <w:bCs/>
          <w:sz w:val="24"/>
          <w:szCs w:val="24"/>
          <w:rtl/>
        </w:rPr>
        <w:t>ת'</w:t>
      </w:r>
      <w:r w:rsidR="00726E0D">
        <w:rPr>
          <w:rFonts w:ascii="David" w:hAnsi="David" w:cs="David" w:hint="cs"/>
          <w:b/>
          <w:bCs/>
          <w:sz w:val="24"/>
          <w:szCs w:val="24"/>
        </w:rPr>
        <w:t xml:space="preserve"> </w:t>
      </w:r>
      <w:r>
        <w:rPr>
          <w:rFonts w:ascii="David" w:hAnsi="David" w:cs="David"/>
          <w:sz w:val="24"/>
          <w:szCs w:val="24"/>
          <w:rtl/>
        </w:rPr>
        <w:t xml:space="preserve"> יליד שנת 2007.</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 הינו אביו של הנתבע 1, וסבם של ילדי הנתבעים. </w:t>
      </w:r>
    </w:p>
    <w:p w:rsidR="00D32583" w:rsidRDefault="00D32583" w:rsidP="00D32583">
      <w:pPr>
        <w:pStyle w:val="ad"/>
        <w:rPr>
          <w:rFonts w:ascii="David" w:hAnsi="David" w:cs="David"/>
          <w:sz w:val="24"/>
          <w:szCs w:val="24"/>
        </w:rPr>
      </w:pPr>
    </w:p>
    <w:p w:rsidR="00D32583" w:rsidRDefault="00D32583" w:rsidP="004C671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הנתבעים 1-2 התגוררו יחדיו בדירת המגורים המצויה ברח' </w:t>
      </w:r>
      <w:r w:rsidR="004C6713">
        <w:rPr>
          <w:rFonts w:ascii="David" w:hAnsi="David" w:cs="David" w:hint="cs"/>
          <w:sz w:val="24"/>
          <w:szCs w:val="24"/>
          <w:rtl/>
        </w:rPr>
        <w:t>***</w:t>
      </w:r>
      <w:r>
        <w:rPr>
          <w:rFonts w:ascii="David" w:hAnsi="David" w:cs="David"/>
          <w:sz w:val="24"/>
          <w:szCs w:val="24"/>
          <w:rtl/>
        </w:rPr>
        <w:t xml:space="preserve"> </w:t>
      </w:r>
      <w:r w:rsidR="004C6713">
        <w:rPr>
          <w:rFonts w:ascii="David" w:hAnsi="David" w:cs="David" w:hint="cs"/>
          <w:sz w:val="24"/>
          <w:szCs w:val="24"/>
          <w:rtl/>
        </w:rPr>
        <w:t>בעיר ***</w:t>
      </w:r>
      <w:r>
        <w:rPr>
          <w:rFonts w:ascii="David" w:hAnsi="David" w:cs="David"/>
          <w:sz w:val="24"/>
          <w:szCs w:val="24"/>
          <w:rtl/>
        </w:rPr>
        <w:t xml:space="preserve"> הידועה כגוש </w:t>
      </w:r>
      <w:r w:rsidR="00726E0D">
        <w:rPr>
          <w:rFonts w:ascii="David" w:hAnsi="David" w:cs="David" w:hint="cs"/>
          <w:sz w:val="24"/>
          <w:szCs w:val="24"/>
          <w:rtl/>
        </w:rPr>
        <w:t>---</w:t>
      </w:r>
      <w:r>
        <w:rPr>
          <w:rFonts w:ascii="David" w:hAnsi="David" w:cs="David"/>
          <w:sz w:val="24"/>
          <w:szCs w:val="24"/>
          <w:rtl/>
        </w:rPr>
        <w:t xml:space="preserve"> חלקה </w:t>
      </w:r>
      <w:r w:rsidR="00726E0D">
        <w:rPr>
          <w:rFonts w:ascii="David" w:hAnsi="David" w:cs="David" w:hint="cs"/>
          <w:sz w:val="24"/>
          <w:szCs w:val="24"/>
          <w:rtl/>
        </w:rPr>
        <w:t>---</w:t>
      </w:r>
      <w:r>
        <w:rPr>
          <w:rFonts w:ascii="David" w:hAnsi="David" w:cs="David"/>
          <w:sz w:val="24"/>
          <w:szCs w:val="24"/>
          <w:rtl/>
        </w:rPr>
        <w:t xml:space="preserve"> תת חלקה </w:t>
      </w:r>
      <w:r w:rsidR="00726E0D">
        <w:rPr>
          <w:rFonts w:ascii="David" w:hAnsi="David" w:cs="David" w:hint="cs"/>
          <w:sz w:val="24"/>
          <w:szCs w:val="24"/>
          <w:rtl/>
        </w:rPr>
        <w:t>--</w:t>
      </w:r>
      <w:r w:rsidR="00726E0D">
        <w:rPr>
          <w:rFonts w:ascii="David" w:hAnsi="David" w:cs="David" w:hint="cs"/>
          <w:sz w:val="24"/>
          <w:szCs w:val="24"/>
        </w:rPr>
        <w:t xml:space="preserve"> </w:t>
      </w:r>
      <w:r>
        <w:rPr>
          <w:rFonts w:ascii="David" w:hAnsi="David" w:cs="David"/>
          <w:sz w:val="24"/>
          <w:szCs w:val="24"/>
          <w:rtl/>
        </w:rPr>
        <w:t xml:space="preserve">(להלן: </w:t>
      </w:r>
      <w:r>
        <w:rPr>
          <w:rFonts w:ascii="David" w:hAnsi="David" w:cs="David"/>
          <w:b/>
          <w:bCs/>
          <w:sz w:val="24"/>
          <w:szCs w:val="24"/>
          <w:rtl/>
        </w:rPr>
        <w:t>"הדירה"</w:t>
      </w:r>
      <w:r>
        <w:rPr>
          <w:rFonts w:ascii="David" w:hAnsi="David" w:cs="David"/>
          <w:sz w:val="24"/>
          <w:szCs w:val="24"/>
          <w:rtl/>
        </w:rPr>
        <w:t xml:space="preserve"> או </w:t>
      </w:r>
      <w:r>
        <w:rPr>
          <w:rFonts w:ascii="David" w:hAnsi="David" w:cs="David"/>
          <w:b/>
          <w:bCs/>
          <w:sz w:val="24"/>
          <w:szCs w:val="24"/>
          <w:rtl/>
        </w:rPr>
        <w:t>"דירת המגורים"</w:t>
      </w:r>
      <w:r>
        <w:rPr>
          <w:rFonts w:ascii="David" w:hAnsi="David" w:cs="David"/>
          <w:sz w:val="24"/>
          <w:szCs w:val="24"/>
          <w:rtl/>
        </w:rPr>
        <w:t>).</w:t>
      </w:r>
    </w:p>
    <w:p w:rsidR="00D32583" w:rsidRDefault="00D32583" w:rsidP="00D32583">
      <w:pPr>
        <w:pStyle w:val="ad"/>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tl/>
        </w:rPr>
      </w:pPr>
      <w:r>
        <w:rPr>
          <w:rFonts w:ascii="David" w:hAnsi="David" w:cs="David"/>
          <w:sz w:val="24"/>
          <w:szCs w:val="24"/>
          <w:rtl/>
        </w:rPr>
        <w:t>הדירה נרכשה במהלך שנת 2012, בסך של כ-1,600,000 ₪. לצורך רכישתה נטלו הנתבעים 1-2 הלוואת משכנתא בסך של כ-600,000 ₪, אשר שולמה מחשבונם המשותף של הנתבעים. כמו כן, נרשמה הערת אזהרה על הזכויות בדירה לטובת הנתבעים.</w:t>
      </w:r>
    </w:p>
    <w:p w:rsidR="00D32583" w:rsidRDefault="00D32583" w:rsidP="00D32583">
      <w:pPr>
        <w:pStyle w:val="ad"/>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במהלך חודש יולי 2019 עזבה הנתבעת 2 את דירת המגורים, ופתחה בהליכים משפטיים כנגד הנתבע 1. ברוב התביעות הגיעו הנתבעים להסכמות, וההליכים בהן הסתיימו. כמו כן, הנתבעים התגרשו בשנת 2020. </w:t>
      </w:r>
    </w:p>
    <w:p w:rsidR="00D32583" w:rsidRDefault="00D32583" w:rsidP="00D32583">
      <w:pPr>
        <w:pStyle w:val="ad"/>
        <w:rPr>
          <w:rFonts w:ascii="David" w:hAnsi="David" w:cs="David"/>
          <w:sz w:val="24"/>
          <w:szCs w:val="24"/>
        </w:rPr>
      </w:pPr>
    </w:p>
    <w:p w:rsidR="00D32583" w:rsidRDefault="00D32583" w:rsidP="00D32583">
      <w:pPr>
        <w:pStyle w:val="ad"/>
        <w:spacing w:line="360" w:lineRule="auto"/>
        <w:jc w:val="both"/>
        <w:rPr>
          <w:rFonts w:ascii="David" w:hAnsi="David" w:cs="David"/>
          <w:sz w:val="24"/>
          <w:szCs w:val="24"/>
          <w:rtl/>
        </w:rPr>
      </w:pPr>
      <w:r>
        <w:rPr>
          <w:rFonts w:ascii="David" w:hAnsi="David" w:cs="David"/>
          <w:sz w:val="24"/>
          <w:szCs w:val="24"/>
          <w:rtl/>
        </w:rPr>
        <w:t xml:space="preserve">עם זאת, נותרה בין הנתבעים מחלוקת בעניין דירת המגורים, המתבררת במסגרת תביעה לאיזון משאבים ופירוק שיתוף שהגישה הנתבעת 2 כנגד הנתבע 1 (72018-12-19). יצוין כי הנתבע 1 לא עתר בתביעה למתן סעד הצהרתי בנוגע לרישום הזכויות בדירה. </w:t>
      </w:r>
    </w:p>
    <w:p w:rsidR="00D32583" w:rsidRDefault="00D32583" w:rsidP="00D32583">
      <w:pPr>
        <w:pStyle w:val="ad"/>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הגשת התביעה הרכושית על ידי הנתבעת 2 כנגד הנתבע 1, הגיש התובע את התביעה שלפניי. התביעה הוגשה לבית המשפט לענייני משפחה בתל אביב, אולם הועברה בהמשך לבית המשפט לענייני משפחה בראשון לציון (ראו: החלטת כב' השופט ש' בר יוסף מיום 9.11.2020).</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Pr>
      </w:pPr>
      <w:r>
        <w:rPr>
          <w:rFonts w:ascii="David" w:hAnsi="David" w:cs="David"/>
          <w:sz w:val="24"/>
          <w:szCs w:val="24"/>
          <w:rtl/>
        </w:rPr>
        <w:t xml:space="preserve">כמו כן, תחילה הוגשה התביעה כתביעה כספית בלבד ע"ס 1,400,000 ₪. אולם, בהמשך ההליך המשפטי תיקן התובע את כתב התביעה ועתר לאכיפת התנאי שנקבע לטענתו בעת שנתן לנתבעים כספים לצורך רכישת דירת מגוריהם. לטענתו, התנאי הוא כי הזכויות בדירת המגורים יחולקו באופן שווה בין שני הנתבעים ושלושת ילדיהם (20% לכל אחד).  הסעד הכספי נותר כסעד חלופי.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Pr>
      </w:pPr>
      <w:r>
        <w:rPr>
          <w:rFonts w:ascii="David" w:hAnsi="David" w:cs="David"/>
          <w:sz w:val="24"/>
          <w:szCs w:val="24"/>
          <w:rtl/>
        </w:rPr>
        <w:t>בד בבד עם מתן פסק הדין בתביעה שלפניי, יינתן פסק דין בנפרד בתביעה הרכושית שנותרה בין הנתבעים 1-2.</w:t>
      </w:r>
    </w:p>
    <w:p w:rsidR="00D32583" w:rsidRDefault="00D32583" w:rsidP="00D32583">
      <w:pPr>
        <w:pStyle w:val="ad"/>
        <w:rPr>
          <w:rFonts w:ascii="David" w:hAnsi="David" w:cs="David"/>
          <w:sz w:val="24"/>
          <w:szCs w:val="24"/>
        </w:rPr>
      </w:pPr>
    </w:p>
    <w:p w:rsidR="00D32583" w:rsidRDefault="00D32583" w:rsidP="00D32583">
      <w:pPr>
        <w:pStyle w:val="ad"/>
        <w:rPr>
          <w:rFonts w:ascii="David" w:hAnsi="David" w:cs="David"/>
          <w:b/>
          <w:bCs/>
          <w:sz w:val="24"/>
          <w:szCs w:val="24"/>
          <w:u w:val="single"/>
        </w:rPr>
      </w:pPr>
      <w:r>
        <w:rPr>
          <w:rFonts w:ascii="David" w:hAnsi="David" w:cs="David"/>
          <w:b/>
          <w:bCs/>
          <w:sz w:val="24"/>
          <w:szCs w:val="24"/>
          <w:u w:val="single"/>
          <w:rtl/>
        </w:rPr>
        <w:t>תמצית טענות התובע</w:t>
      </w:r>
    </w:p>
    <w:p w:rsidR="00D32583" w:rsidRDefault="00D32583" w:rsidP="00D32583">
      <w:pPr>
        <w:pStyle w:val="ad"/>
        <w:rPr>
          <w:rFonts w:ascii="David" w:hAnsi="David" w:cs="David"/>
          <w:b/>
          <w:bCs/>
          <w:sz w:val="24"/>
          <w:szCs w:val="24"/>
          <w:u w:val="single"/>
          <w:rtl/>
        </w:rPr>
      </w:pPr>
    </w:p>
    <w:p w:rsidR="00D32583" w:rsidRDefault="00D32583" w:rsidP="00D3258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התובע, בחודש ספטמבר 2012 הוא ורעייתו המנוחה העניקו לבנם, הנתבע 1, סך של 1,050,000 ₪. הסכום ניתן במתנה לצורך רכישת דירת מגורים אשר תשמש את הנתבעים וילדיהם כדירת קבע, וזאת בכפוף לכך שהזכויות בדירה אשר תירכש יירשמו בסופו של יום על שם הנתבעים וילדיהם, בחלקים שווים.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Pr>
      </w:pPr>
      <w:r>
        <w:rPr>
          <w:rFonts w:ascii="David" w:hAnsi="David" w:cs="David"/>
          <w:sz w:val="24"/>
          <w:szCs w:val="24"/>
          <w:rtl/>
        </w:rPr>
        <w:lastRenderedPageBreak/>
        <w:t>הנתבע 1 עשה שימוש בכספי המתנה לשם רכישת דירת המגורים, והזכויות בדירה נרשמו ע"ש חברת שיכון ובינוי נדל"ן (השקעות בייזום) בע"מ כחברה משכנת. לטובת הנתבעים 1-2 נרשמה הערת אזהרה.</w:t>
      </w:r>
    </w:p>
    <w:p w:rsidR="00D32583" w:rsidRDefault="00D32583" w:rsidP="00D32583">
      <w:pPr>
        <w:pStyle w:val="ad"/>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התובע, משנחשף להליכים המשפטיים המתנהלים בין הנתבע 1 והנתבעת 2 אגב פרידתם, התברר לו כי הנתבעים מתייחסים לדירה כשייכת לשניהם בחלקים שווים, תוך התעלמות מוחלטת מהתנאי בו הוענקה לנתבע המתנה, לפיו הזכויות בדירה יירשמו לטובת הנתבעים וילדיהם בחלקים שווים. </w:t>
      </w:r>
    </w:p>
    <w:p w:rsidR="00D32583" w:rsidRDefault="00D32583" w:rsidP="00D32583">
      <w:pPr>
        <w:pStyle w:val="ad"/>
        <w:rPr>
          <w:rFonts w:ascii="David" w:hAnsi="David" w:cs="David"/>
          <w:sz w:val="24"/>
          <w:szCs w:val="24"/>
        </w:rPr>
      </w:pPr>
    </w:p>
    <w:p w:rsidR="00D32583" w:rsidRDefault="00D32583" w:rsidP="00D32583">
      <w:pPr>
        <w:pStyle w:val="ad"/>
        <w:spacing w:line="360" w:lineRule="auto"/>
        <w:jc w:val="both"/>
        <w:rPr>
          <w:rFonts w:ascii="David" w:hAnsi="David" w:cs="David"/>
          <w:sz w:val="24"/>
          <w:szCs w:val="24"/>
          <w:rtl/>
        </w:rPr>
      </w:pPr>
      <w:r>
        <w:rPr>
          <w:rFonts w:ascii="David" w:hAnsi="David" w:cs="David"/>
          <w:sz w:val="24"/>
          <w:szCs w:val="24"/>
          <w:rtl/>
        </w:rPr>
        <w:t xml:space="preserve">בנסיבות אלו, עתר התובע לאכיפת התנאי. לחילופין, עתר להשבת כספי המתנה, בתוספת שיעור עליית שווי הדירה מעת רכישתה.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התובע, הוא ורעייתו המנוחה חפצו לסייע לנתבעים לרכוש דירת קבע כדי שלא ימשיכו להיטלטל עם ילדיהם הקטינים בין דירות שכורות. לטענתו, ירש מאביו המנוח בית צמוד קרקע, כאשר אביו המנוח ציווה עליו עוד בחייו לדאוג כי הבית וחלקת האדמה הצמודה לו ישמשו את המשפחה במשך הדורות הבאים. לטענת התובע, נבצר ממנו לקיים את ציוויו של אביו המנוח והוא נאלץ למכור את הבית בשנת 2012, אולם מתוך רצון עמוק לקיים את רצונו של אביו המנוח החליט כי את כספי המכר של הבית יקדיש לתמיכה ועזרה לילדיו לרכוש לעצמם דירות קבע 'לדורות'. </w:t>
      </w:r>
    </w:p>
    <w:p w:rsidR="00D32583" w:rsidRDefault="00D32583" w:rsidP="00D32583">
      <w:pPr>
        <w:pStyle w:val="ad"/>
        <w:spacing w:line="360" w:lineRule="auto"/>
        <w:jc w:val="both"/>
        <w:rPr>
          <w:rFonts w:ascii="David" w:hAnsi="David" w:cs="David"/>
          <w:sz w:val="24"/>
          <w:szCs w:val="24"/>
        </w:rPr>
      </w:pPr>
    </w:p>
    <w:p w:rsidR="00D32583" w:rsidRDefault="00D32583" w:rsidP="00726E0D">
      <w:pPr>
        <w:pStyle w:val="ad"/>
        <w:spacing w:line="360" w:lineRule="auto"/>
        <w:jc w:val="both"/>
        <w:rPr>
          <w:rFonts w:ascii="David" w:hAnsi="David" w:cs="David"/>
          <w:sz w:val="24"/>
          <w:szCs w:val="24"/>
        </w:rPr>
      </w:pPr>
      <w:r>
        <w:rPr>
          <w:rFonts w:ascii="David" w:hAnsi="David" w:cs="David"/>
          <w:sz w:val="24"/>
          <w:szCs w:val="24"/>
          <w:rtl/>
        </w:rPr>
        <w:t xml:space="preserve">בהתאם לכך, לטענת התובע ביום 11.7.2012 או בסמוך לכך זימנו התובע ורעייתו המנוחה את הנתבע 1 לביתם לארוחת ערב, אליה הצטרף אחיו של הנתבע 1 – </w:t>
      </w:r>
      <w:r w:rsidR="00726E0D">
        <w:rPr>
          <w:rFonts w:ascii="David" w:hAnsi="David" w:cs="David" w:hint="cs"/>
          <w:sz w:val="24"/>
          <w:szCs w:val="24"/>
          <w:rtl/>
        </w:rPr>
        <w:t>מר</w:t>
      </w:r>
      <w:r>
        <w:rPr>
          <w:rFonts w:ascii="David" w:hAnsi="David" w:cs="David"/>
          <w:sz w:val="24"/>
          <w:szCs w:val="24"/>
          <w:rtl/>
        </w:rPr>
        <w:t xml:space="preserve"> א</w:t>
      </w:r>
      <w:r w:rsidR="00726E0D">
        <w:rPr>
          <w:rFonts w:ascii="David" w:hAnsi="David" w:cs="David" w:hint="cs"/>
          <w:sz w:val="24"/>
          <w:szCs w:val="24"/>
          <w:rtl/>
        </w:rPr>
        <w:t>'</w:t>
      </w:r>
      <w:r>
        <w:rPr>
          <w:rFonts w:ascii="David" w:hAnsi="David" w:cs="David"/>
          <w:sz w:val="24"/>
          <w:szCs w:val="24"/>
          <w:rtl/>
        </w:rPr>
        <w:t xml:space="preserve">. במהלך הפגישה מסר התובע לנתבע 1 שתי המחאות ע"ס כולל של 1,050,000 ₪. ההמחאות ניתנו לנתבע 1 בלבד תוך שהתובע מתנה את הענקת הכספים הללו בכך שיוקדשו אך ורק לצורך רכישת הדירה למשפחה כולה בחלקים שווים, מבלי שיעמוד על כך שהנתבע 1 יחתום על מסמך רשמי כלשהו. הנתבע 1 ניהל את כל ענייני רכישת הדירה, ללא שיתוף התובע, והתובע היה סמוך ובטוח כי בסופו של יום הזכויות בדירה יירשמו על שם הנתבעים ושלושת ילדיהם בחלקים שווים, כפי שהתנה. </w:t>
      </w:r>
    </w:p>
    <w:p w:rsidR="00D32583" w:rsidRDefault="00D32583" w:rsidP="00D32583">
      <w:pPr>
        <w:pStyle w:val="ad"/>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התובע, לאחר שמערכת היחסים בין הנתבעים התערערה והנתבעת 2 הגישה תביעה לפירוק השיתוף בדירת המגורים, התובע נחשף לכך שהנתבעים מתייחסים לדירת המגורים כשייכת להם בחלקים שווים, ולפיכך נאלץ להגיש תביעתו. </w:t>
      </w:r>
    </w:p>
    <w:p w:rsidR="00D32583" w:rsidRDefault="00D32583" w:rsidP="00D32583">
      <w:pPr>
        <w:pStyle w:val="ad"/>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עוד טוען התובע, נוכח העובדה כי הנתבעים הפרו את התנאי לנתינת המתנה – חלוקת הזכויות בדירה על שם הנתבעים שלושת ילדיהם בחלקים שווים, התובע עותר כסעד חלופי להשבת </w:t>
      </w:r>
      <w:r>
        <w:rPr>
          <w:rFonts w:ascii="David" w:hAnsi="David" w:cs="David"/>
          <w:sz w:val="24"/>
          <w:szCs w:val="24"/>
          <w:rtl/>
        </w:rPr>
        <w:lastRenderedPageBreak/>
        <w:t xml:space="preserve">הכספים שנתן במתנה בערכים ריאליים, בשים לב לכך שערך הדירה עלה במהלך השנים מאז ניתן הסכום במתנה.  </w:t>
      </w:r>
    </w:p>
    <w:p w:rsidR="00D32583" w:rsidRDefault="00D32583" w:rsidP="00D32583">
      <w:pPr>
        <w:pStyle w:val="ad"/>
        <w:rPr>
          <w:rFonts w:ascii="David" w:hAnsi="David" w:cs="David"/>
          <w:sz w:val="24"/>
          <w:szCs w:val="24"/>
        </w:rPr>
      </w:pPr>
    </w:p>
    <w:p w:rsidR="00D32583" w:rsidRDefault="00D32583" w:rsidP="00D32583">
      <w:pPr>
        <w:pStyle w:val="ad"/>
        <w:rPr>
          <w:rFonts w:ascii="David" w:hAnsi="David" w:cs="David"/>
          <w:sz w:val="24"/>
          <w:szCs w:val="24"/>
          <w:rtl/>
        </w:rPr>
      </w:pPr>
    </w:p>
    <w:p w:rsidR="00D32583" w:rsidRDefault="00D32583" w:rsidP="00D32583">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תמצית טענות הנתבע 1</w:t>
      </w:r>
    </w:p>
    <w:p w:rsidR="00D32583" w:rsidRDefault="00D32583" w:rsidP="00D32583">
      <w:pPr>
        <w:pStyle w:val="ad"/>
        <w:spacing w:line="360" w:lineRule="auto"/>
        <w:jc w:val="both"/>
        <w:rPr>
          <w:rFonts w:ascii="David" w:hAnsi="David" w:cs="David"/>
          <w:b/>
          <w:bCs/>
          <w:sz w:val="24"/>
          <w:szCs w:val="24"/>
          <w:u w:val="single"/>
          <w:rtl/>
        </w:rPr>
      </w:pPr>
    </w:p>
    <w:p w:rsidR="00D32583" w:rsidRDefault="00D32583" w:rsidP="00D3258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הנתבע 1 תומך בתביעה שהגיש אביו התובע ומצטרף לטענותיו.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Pr>
      </w:pPr>
      <w:r>
        <w:rPr>
          <w:rFonts w:ascii="David" w:hAnsi="David" w:cs="David"/>
          <w:sz w:val="24"/>
          <w:szCs w:val="24"/>
          <w:rtl/>
        </w:rPr>
        <w:t xml:space="preserve">להשלמת התמונה יצוין, כי לאחר הגשת התביעה שלפניי, ביקש הנתבע 1 לתקן את כתב ההגנה שהגיש במסגרת התביעה הרכושית אותה הוא מנהל מול הנתבעת 2, ובמסגרת כתב ההגנה המתוקן טען לקבלת הכספים במתנה על תנאי.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b/>
          <w:bCs/>
          <w:sz w:val="24"/>
          <w:szCs w:val="24"/>
          <w:u w:val="single"/>
        </w:rPr>
      </w:pPr>
      <w:r>
        <w:rPr>
          <w:rFonts w:ascii="David" w:hAnsi="David" w:cs="David"/>
          <w:b/>
          <w:bCs/>
          <w:sz w:val="24"/>
          <w:szCs w:val="24"/>
          <w:u w:val="single"/>
          <w:rtl/>
        </w:rPr>
        <w:t>תמצית טענות הנתבעת 2</w:t>
      </w:r>
    </w:p>
    <w:p w:rsidR="00D32583" w:rsidRDefault="00D32583" w:rsidP="00D32583">
      <w:pPr>
        <w:pStyle w:val="ad"/>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הנתבעת 2, כל מטרתה של התביעה היא לסכל את פירוק השיתוף בדירה, אשר התבקש במסגרת ההליך המתנהל בין הנתבעים, אגב פרידתם.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tl/>
        </w:rPr>
      </w:pPr>
      <w:r>
        <w:rPr>
          <w:rFonts w:ascii="David" w:hAnsi="David" w:cs="David"/>
          <w:sz w:val="24"/>
          <w:szCs w:val="24"/>
          <w:rtl/>
        </w:rPr>
        <w:t>התובע לא הוכיח כי מדובר במתנה על תנאי. הצדדים לא חתמו על הסכם מתנה והתובע לא צירף כל אסמכתא בתמיכה לטענותיו. כמו כן, אף לטענת התובע, הנתבעת לא לקחה חלק באותה ארוחת ערב נטענת, ולפיכך לא הסכימה לתנאי כלשהו. מדובר במתנה שניתנה לצדדים ללא כל תנאי.</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Pr>
      </w:pPr>
      <w:r>
        <w:rPr>
          <w:rFonts w:ascii="David" w:hAnsi="David" w:cs="David"/>
          <w:sz w:val="24"/>
          <w:szCs w:val="24"/>
          <w:rtl/>
        </w:rPr>
        <w:t xml:space="preserve">כמו כן, הערת האזהרה נרשמה לטובת הנתבעים, ושני הצדדים נטלו משכנתא לצורך השלמת הסכום הנדרש לרכישת הדירה. </w:t>
      </w:r>
    </w:p>
    <w:p w:rsidR="00D32583" w:rsidRDefault="00D32583" w:rsidP="00D32583">
      <w:pPr>
        <w:pStyle w:val="ad"/>
        <w:rPr>
          <w:rFonts w:ascii="David" w:hAnsi="David" w:cs="David"/>
          <w:sz w:val="24"/>
          <w:szCs w:val="24"/>
        </w:rPr>
      </w:pPr>
    </w:p>
    <w:p w:rsidR="00D32583" w:rsidRDefault="00D32583" w:rsidP="00D32583">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דיון והכרעה</w:t>
      </w:r>
    </w:p>
    <w:p w:rsidR="00D32583" w:rsidRDefault="00D32583" w:rsidP="00D32583">
      <w:pPr>
        <w:pStyle w:val="ad"/>
        <w:spacing w:line="360" w:lineRule="auto"/>
        <w:jc w:val="both"/>
        <w:rPr>
          <w:rFonts w:ascii="David" w:hAnsi="David" w:cs="David"/>
          <w:b/>
          <w:bCs/>
          <w:sz w:val="24"/>
          <w:szCs w:val="24"/>
          <w:u w:val="single"/>
          <w:rtl/>
        </w:rPr>
      </w:pPr>
    </w:p>
    <w:p w:rsidR="00D32583" w:rsidRDefault="00D32583" w:rsidP="00D32583">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 xml:space="preserve">לאחר עיון בראיות שהונחו לפניי מצאתי כי יש לדחות את התביעה. </w:t>
      </w:r>
    </w:p>
    <w:p w:rsidR="00D32583" w:rsidRDefault="00D32583" w:rsidP="00D32583">
      <w:pPr>
        <w:pStyle w:val="ad"/>
        <w:spacing w:line="360" w:lineRule="auto"/>
        <w:jc w:val="both"/>
        <w:rPr>
          <w:rFonts w:ascii="David" w:hAnsi="David" w:cs="David"/>
          <w:color w:val="000000"/>
          <w:sz w:val="24"/>
          <w:szCs w:val="24"/>
        </w:rPr>
      </w:pPr>
    </w:p>
    <w:p w:rsidR="00D32583" w:rsidRDefault="00D32583" w:rsidP="00D32583">
      <w:pPr>
        <w:pStyle w:val="ad"/>
        <w:numPr>
          <w:ilvl w:val="0"/>
          <w:numId w:val="1"/>
        </w:numPr>
        <w:spacing w:line="360" w:lineRule="auto"/>
        <w:jc w:val="both"/>
        <w:rPr>
          <w:rFonts w:ascii="David" w:hAnsi="David" w:cs="David"/>
          <w:b/>
          <w:bCs/>
          <w:sz w:val="24"/>
          <w:szCs w:val="24"/>
          <w:u w:val="single"/>
          <w:rtl/>
        </w:rPr>
      </w:pPr>
      <w:r>
        <w:rPr>
          <w:rFonts w:ascii="David" w:hAnsi="David" w:cs="David"/>
          <w:color w:val="000000"/>
          <w:sz w:val="24"/>
          <w:szCs w:val="24"/>
          <w:rtl/>
        </w:rPr>
        <w:t xml:space="preserve">בפסיקה נקבע כי "בבואו של בית המשפט להכריע בשאלה האם יש לסווג כספים שקיבלו בני זוג מהוריהם במהלך נישואיהם כמתנה או כהלוואה, נקודת המוצא היא כי יש להחיל את "חזקת המתנה", דהיינו יש להניח כי הורים התכוונו להעניק מתנה לבני זוג, וזאת בשל יחסי הקרבה המיוחדים השוררים ביניהם... ההנחה הטמונה בחזקה זו היא כי אין במשבר בחיי הנישואין שהתרחש לאחר מכן כדי להוביל למסקנה כי מתנות שקיבלו בני הזוג מהוריהם במהלך נישואיהם יהפכו להלוואות. ואולם, ככל חזקה שאינה חלוטה, המדובר בחזקה </w:t>
      </w:r>
      <w:r>
        <w:rPr>
          <w:rFonts w:ascii="David" w:hAnsi="David" w:cs="David"/>
          <w:color w:val="000000"/>
          <w:sz w:val="24"/>
          <w:szCs w:val="24"/>
          <w:rtl/>
        </w:rPr>
        <w:lastRenderedPageBreak/>
        <w:t>הניתנת לסתירה, והנטל לסתור זאת מוטל על הטוען אחרת". (ראו: בג"ץ 1907/22 </w:t>
      </w:r>
      <w:r>
        <w:rPr>
          <w:rFonts w:ascii="David" w:hAnsi="David" w:cs="David"/>
          <w:b/>
          <w:bCs/>
          <w:color w:val="000000"/>
          <w:sz w:val="24"/>
          <w:szCs w:val="24"/>
          <w:rtl/>
        </w:rPr>
        <w:t>פלוני נ' פלונית</w:t>
      </w:r>
      <w:r>
        <w:rPr>
          <w:rFonts w:ascii="David" w:hAnsi="David" w:cs="David"/>
          <w:color w:val="000000"/>
          <w:sz w:val="24"/>
          <w:szCs w:val="24"/>
          <w:rtl/>
        </w:rPr>
        <w:t xml:space="preserve"> (נבו 12.06.2022) וההפניות שם). </w:t>
      </w:r>
    </w:p>
    <w:p w:rsidR="00D32583" w:rsidRDefault="00D32583" w:rsidP="00D32583">
      <w:pPr>
        <w:pStyle w:val="ad"/>
        <w:spacing w:line="360" w:lineRule="auto"/>
        <w:jc w:val="both"/>
        <w:rPr>
          <w:rFonts w:ascii="David" w:hAnsi="David" w:cs="David"/>
          <w:b/>
          <w:bCs/>
          <w:sz w:val="24"/>
          <w:szCs w:val="24"/>
          <w:u w:val="single"/>
        </w:rPr>
      </w:pPr>
    </w:p>
    <w:p w:rsidR="00D32583" w:rsidRDefault="00D32583" w:rsidP="00D32583">
      <w:pPr>
        <w:pStyle w:val="ad"/>
        <w:spacing w:line="360" w:lineRule="auto"/>
        <w:jc w:val="both"/>
        <w:rPr>
          <w:rFonts w:ascii="David" w:hAnsi="David" w:cs="David"/>
          <w:b/>
          <w:bCs/>
          <w:sz w:val="24"/>
          <w:szCs w:val="24"/>
          <w:u w:val="single"/>
        </w:rPr>
      </w:pPr>
      <w:r>
        <w:rPr>
          <w:rFonts w:ascii="David" w:hAnsi="David" w:cs="David"/>
          <w:color w:val="000000"/>
          <w:sz w:val="24"/>
          <w:szCs w:val="24"/>
          <w:rtl/>
        </w:rPr>
        <w:t xml:space="preserve">יפים הדברים אף למקרה בו יש לבחון האם כספים שנתנו הורים לבני זוג, ניתנו כמתנה על תנאי, כמו שנטען בענייננו.  </w:t>
      </w:r>
    </w:p>
    <w:p w:rsidR="00D32583" w:rsidRDefault="00D32583" w:rsidP="00D32583">
      <w:pPr>
        <w:pStyle w:val="ruller4"/>
        <w:numPr>
          <w:ilvl w:val="0"/>
          <w:numId w:val="1"/>
        </w:numPr>
        <w:shd w:val="clear" w:color="auto" w:fill="FFFFFF"/>
        <w:bidi/>
        <w:spacing w:before="240" w:beforeAutospacing="0" w:after="0" w:afterAutospacing="0" w:line="360" w:lineRule="auto"/>
        <w:jc w:val="both"/>
        <w:rPr>
          <w:rFonts w:ascii="David" w:hAnsi="David" w:cs="David"/>
          <w:rtl/>
        </w:rPr>
      </w:pPr>
      <w:r>
        <w:rPr>
          <w:rFonts w:ascii="David" w:hAnsi="David" w:cs="David"/>
          <w:color w:val="000000"/>
          <w:rtl/>
        </w:rPr>
        <w:t>ודוק, אין מניעה כי הורים יתנו לבני זוג מתנה על תנאי.</w:t>
      </w:r>
      <w:r>
        <w:rPr>
          <w:rFonts w:ascii="David" w:hAnsi="David" w:cs="David"/>
          <w:color w:val="000000"/>
        </w:rPr>
        <w:t xml:space="preserve"> </w:t>
      </w:r>
      <w:r>
        <w:rPr>
          <w:rFonts w:ascii="David" w:hAnsi="David" w:cs="David"/>
          <w:color w:val="000000"/>
          <w:rtl/>
        </w:rPr>
        <w:t xml:space="preserve"> עם זאת, בפסיקה נקבע כי "מי שמבקש להתנות מתנה בתנאי מפסיק או מי שמבקש להצמיד חיוב למתנה אשר אותה העניק, צריך לעשות זאת בצורה ברורה הניתנת לזיהוי... בהיעדר ראיות - אין מקום לטעון לקיומו של  תנאי ואין ליצור חיוב שלא גובש מעיקרו בעת מתן המתנה".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rPr>
      </w:pPr>
      <w:r>
        <w:rPr>
          <w:rFonts w:ascii="David" w:hAnsi="David" w:cs="David"/>
          <w:color w:val="000000"/>
          <w:rtl/>
        </w:rPr>
        <w:t>עוד נקבע כי: </w:t>
      </w:r>
      <w:r>
        <w:rPr>
          <w:rFonts w:ascii="David" w:hAnsi="David" w:cs="David"/>
          <w:color w:val="000000"/>
        </w:rPr>
        <w:t>"</w:t>
      </w:r>
      <w:r>
        <w:rPr>
          <w:rFonts w:ascii="David" w:hAnsi="David" w:cs="David"/>
          <w:color w:val="000000"/>
          <w:rtl/>
        </w:rPr>
        <w:t xml:space="preserve"> אין באירועו של משבר בחיי הנישואין כדי לגלגל אחורה כל שנעשה וניתן, וכדי להפוך את המתנות שהוחלפו במשך חיי הנישואים לבטלות"(ראו: ע"א 343/87 </w:t>
      </w:r>
      <w:r>
        <w:rPr>
          <w:rFonts w:ascii="David" w:hAnsi="David" w:cs="David"/>
          <w:b/>
          <w:bCs/>
          <w:color w:val="000000"/>
          <w:rtl/>
        </w:rPr>
        <w:t>פרי נ' פרי</w:t>
      </w:r>
      <w:r>
        <w:rPr>
          <w:rFonts w:ascii="David" w:hAnsi="David" w:cs="David"/>
          <w:color w:val="000000"/>
          <w:rtl/>
        </w:rPr>
        <w:t xml:space="preserve"> (8.4.1990). </w:t>
      </w:r>
    </w:p>
    <w:p w:rsidR="00D32583" w:rsidRDefault="00D32583" w:rsidP="00D32583">
      <w:pPr>
        <w:pStyle w:val="ruller4"/>
        <w:numPr>
          <w:ilvl w:val="0"/>
          <w:numId w:val="1"/>
        </w:numPr>
        <w:shd w:val="clear" w:color="auto" w:fill="FFFFFF"/>
        <w:bidi/>
        <w:spacing w:before="240" w:beforeAutospacing="0" w:after="0" w:afterAutospacing="0" w:line="360" w:lineRule="auto"/>
        <w:jc w:val="both"/>
        <w:rPr>
          <w:rFonts w:ascii="David" w:hAnsi="David" w:cs="David"/>
        </w:rPr>
      </w:pPr>
      <w:r>
        <w:rPr>
          <w:rFonts w:ascii="David" w:hAnsi="David" w:cs="David"/>
          <w:color w:val="000000"/>
          <w:rtl/>
        </w:rPr>
        <w:t xml:space="preserve">בנוסף נקבע בפסיקה, כי "ככלל לא יקרא אל תוך חוזה מתנה, תנאי שאין בו (ראו: ע"א 384/88 </w:t>
      </w:r>
      <w:r>
        <w:rPr>
          <w:rFonts w:ascii="David" w:hAnsi="David" w:cs="David"/>
          <w:b/>
          <w:bCs/>
          <w:color w:val="000000"/>
          <w:rtl/>
        </w:rPr>
        <w:t>זיסרמן נ' זיסרמן</w:t>
      </w:r>
      <w:r>
        <w:rPr>
          <w:rFonts w:ascii="David" w:hAnsi="David" w:cs="David"/>
          <w:color w:val="000000"/>
          <w:rtl/>
        </w:rPr>
        <w:t xml:space="preserve">, מג(3) 205). </w:t>
      </w:r>
    </w:p>
    <w:p w:rsidR="00D32583" w:rsidRDefault="00D32583" w:rsidP="00D32583">
      <w:pPr>
        <w:pStyle w:val="ruller4"/>
        <w:numPr>
          <w:ilvl w:val="0"/>
          <w:numId w:val="1"/>
        </w:numPr>
        <w:shd w:val="clear" w:color="auto" w:fill="FFFFFF"/>
        <w:bidi/>
        <w:spacing w:before="240" w:beforeAutospacing="0" w:after="0" w:afterAutospacing="0" w:line="360" w:lineRule="auto"/>
        <w:jc w:val="both"/>
        <w:rPr>
          <w:rFonts w:ascii="David" w:hAnsi="David" w:cs="David"/>
        </w:rPr>
      </w:pPr>
      <w:r>
        <w:rPr>
          <w:rFonts w:ascii="David" w:hAnsi="David" w:cs="David"/>
          <w:color w:val="000000"/>
          <w:rtl/>
        </w:rPr>
        <w:t xml:space="preserve">בענייננו, </w:t>
      </w:r>
      <w:r>
        <w:rPr>
          <w:rFonts w:ascii="David" w:hAnsi="David" w:cs="David"/>
          <w:rtl/>
        </w:rPr>
        <w:t xml:space="preserve">התובע לא הוכיח טענתו כי נתן את הכספים בכפוף לתנאי הנטען: רישום הזכויות בדירה לטובת הנתבעים ושלושת ילדיהם באופן שווה.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rPr>
      </w:pPr>
      <w:r>
        <w:rPr>
          <w:rFonts w:ascii="David" w:hAnsi="David" w:cs="David"/>
          <w:rtl/>
        </w:rPr>
        <w:t xml:space="preserve">מכל מקום, התובע לא הוכיח כי תנאי זה מחייב את הנתבעת 2. </w:t>
      </w:r>
      <w:r>
        <w:rPr>
          <w:rFonts w:ascii="David" w:hAnsi="David" w:cs="David"/>
          <w:color w:val="000000"/>
          <w:rtl/>
        </w:rPr>
        <w:t>מצאתי לקבל את גרסת הנתבעת 2 לפיה התנאי הנטען 'נולד' עם הגשת התביעה שהגישה כנגד הנתבע 1 לאיזון משאבים ופירוק השיתוף בדירת המגורים, ועל מנת לטרפד את ביצוע פירוק השיתוף בדירה.</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rPr>
      </w:pPr>
      <w:r>
        <w:rPr>
          <w:rFonts w:ascii="David" w:hAnsi="David" w:cs="David"/>
          <w:color w:val="000000"/>
          <w:rtl/>
        </w:rPr>
        <w:t>להלן נימוקיי:</w:t>
      </w:r>
    </w:p>
    <w:p w:rsidR="00D32583" w:rsidRDefault="00D32583" w:rsidP="00D32583">
      <w:pPr>
        <w:pStyle w:val="ruller4"/>
        <w:numPr>
          <w:ilvl w:val="0"/>
          <w:numId w:val="1"/>
        </w:numPr>
        <w:shd w:val="clear" w:color="auto" w:fill="FFFFFF"/>
        <w:bidi/>
        <w:spacing w:before="240" w:beforeAutospacing="0" w:after="0" w:afterAutospacing="0" w:line="360" w:lineRule="auto"/>
        <w:jc w:val="both"/>
        <w:rPr>
          <w:rFonts w:ascii="David" w:hAnsi="David" w:cs="David"/>
        </w:rPr>
      </w:pPr>
      <w:r>
        <w:rPr>
          <w:rFonts w:ascii="David" w:hAnsi="David" w:cs="David"/>
          <w:b/>
          <w:bCs/>
          <w:u w:val="single"/>
          <w:rtl/>
        </w:rPr>
        <w:t>ראשית,</w:t>
      </w:r>
      <w:r>
        <w:rPr>
          <w:rFonts w:ascii="David" w:hAnsi="David" w:cs="David"/>
          <w:rtl/>
        </w:rPr>
        <w:t xml:space="preserve"> הצדדים לא חתמו על מסמך כלשהו המעגן את התנאי הנטען.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rPr>
      </w:pPr>
      <w:r>
        <w:rPr>
          <w:rFonts w:ascii="David" w:hAnsi="David" w:cs="David"/>
          <w:rtl/>
        </w:rPr>
        <w:t>התובע לא טען וממילא לא הוכיח, כי בעת מתן ההמחאות לידי הנתבע 1 חתמו הצדדים או מי מהם על הסכם כלשהו, או כל מסמך אחר. אף לטענת התובע, הוא לא מצא לעגן את התנאי הנטען במסמך רשמי כלשהו (ראו: סעיף 14 לכתב התביעה). בשים לב לכך שמדובר בתנאי המחייב לטענת התובע חלוקה שונה של זכויות בדירת מגורים, היה על התובע לעגן את התנאי במסמך ברור כלשהו בכתב. התובע לא עשה כן.</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rtl/>
        </w:rPr>
      </w:pPr>
      <w:r>
        <w:rPr>
          <w:rFonts w:ascii="David" w:hAnsi="David" w:cs="David"/>
          <w:rtl/>
        </w:rPr>
        <w:t>ראו עדות התובע:</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rtl/>
        </w:rPr>
      </w:pPr>
    </w:p>
    <w:p w:rsidR="00D32583" w:rsidRDefault="00D32583" w:rsidP="00D32583">
      <w:pPr>
        <w:pStyle w:val="David"/>
        <w:ind w:left="1440"/>
        <w:rPr>
          <w:b/>
          <w:bCs/>
          <w:rtl/>
        </w:rPr>
      </w:pPr>
      <w:r>
        <w:rPr>
          <w:b/>
          <w:bCs/>
          <w:rtl/>
        </w:rPr>
        <w:lastRenderedPageBreak/>
        <w:t>ש. "תאשר לי שלא כתבת מכתב חזרה ממתנה.</w:t>
      </w:r>
    </w:p>
    <w:p w:rsidR="00D32583" w:rsidRDefault="00D32583" w:rsidP="00D32583">
      <w:pPr>
        <w:pStyle w:val="David"/>
        <w:ind w:left="1440"/>
        <w:rPr>
          <w:b/>
          <w:bCs/>
        </w:rPr>
      </w:pPr>
      <w:r>
        <w:rPr>
          <w:b/>
          <w:bCs/>
          <w:rtl/>
        </w:rPr>
        <w:t>ת. כל מה שנאמר, לא כתבנו, הדברים נאמרו בעל פה.</w:t>
      </w:r>
    </w:p>
    <w:p w:rsidR="00D32583" w:rsidRDefault="00D32583" w:rsidP="00D32583">
      <w:pPr>
        <w:pStyle w:val="David"/>
        <w:ind w:left="1440"/>
        <w:rPr>
          <w:b/>
          <w:bCs/>
          <w:rtl/>
        </w:rPr>
      </w:pPr>
      <w:r>
        <w:rPr>
          <w:b/>
          <w:bCs/>
          <w:rtl/>
        </w:rPr>
        <w:t>ש. אמרת שאתה מבטל את המתנה</w:t>
      </w:r>
    </w:p>
    <w:p w:rsidR="00D32583" w:rsidRDefault="00D32583" w:rsidP="00D32583">
      <w:pPr>
        <w:pStyle w:val="David"/>
        <w:ind w:left="1440"/>
        <w:rPr>
          <w:b/>
          <w:bCs/>
          <w:rtl/>
        </w:rPr>
      </w:pPr>
      <w:r>
        <w:rPr>
          <w:b/>
          <w:bCs/>
          <w:rtl/>
        </w:rPr>
        <w:t>ת. לא אמרתי את זה, כי הנחתי שהדברים נעשים בהתאם לרוח המתנה</w:t>
      </w:r>
    </w:p>
    <w:p w:rsidR="00D32583" w:rsidRDefault="00D32583" w:rsidP="00D32583">
      <w:pPr>
        <w:pStyle w:val="David"/>
        <w:ind w:left="1440"/>
        <w:rPr>
          <w:b/>
          <w:bCs/>
          <w:rtl/>
        </w:rPr>
      </w:pPr>
      <w:r>
        <w:rPr>
          <w:b/>
          <w:bCs/>
          <w:rtl/>
        </w:rPr>
        <w:t>ש. הדירה נרכשה ב-2012 מישהו מנע ממך לרשום הערת אזהרה על המתנה?</w:t>
      </w:r>
    </w:p>
    <w:p w:rsidR="00D32583" w:rsidRDefault="00D32583" w:rsidP="00D32583">
      <w:pPr>
        <w:pStyle w:val="David"/>
        <w:ind w:left="1440"/>
        <w:rPr>
          <w:b/>
          <w:bCs/>
          <w:rtl/>
        </w:rPr>
      </w:pPr>
      <w:r>
        <w:rPr>
          <w:b/>
          <w:bCs/>
          <w:rtl/>
        </w:rPr>
        <w:t>ת. לא. לא מצאנו צורך לרשום הערת אזהרה כי מבחינתנו דיבור כמוהו כמחויבות.</w:t>
      </w:r>
    </w:p>
    <w:p w:rsidR="00D32583" w:rsidRDefault="00D32583" w:rsidP="00DD384D">
      <w:pPr>
        <w:pStyle w:val="David"/>
        <w:ind w:left="1440"/>
        <w:rPr>
          <w:b/>
          <w:bCs/>
          <w:rtl/>
        </w:rPr>
      </w:pPr>
      <w:r>
        <w:rPr>
          <w:b/>
          <w:bCs/>
          <w:rtl/>
        </w:rPr>
        <w:t xml:space="preserve">ש. תאשר שלא החתמת את </w:t>
      </w:r>
      <w:r w:rsidR="00DD384D">
        <w:rPr>
          <w:rFonts w:hint="cs"/>
          <w:b/>
          <w:bCs/>
          <w:rtl/>
        </w:rPr>
        <w:t>אלמונית</w:t>
      </w:r>
      <w:r>
        <w:rPr>
          <w:b/>
          <w:bCs/>
          <w:rtl/>
        </w:rPr>
        <w:t xml:space="preserve"> להשיב לך את סכומי השיקים.</w:t>
      </w:r>
    </w:p>
    <w:p w:rsidR="00D32583" w:rsidRDefault="00DD384D" w:rsidP="00D32583">
      <w:pPr>
        <w:pStyle w:val="David"/>
        <w:ind w:left="1440"/>
        <w:rPr>
          <w:rtl/>
        </w:rPr>
      </w:pPr>
      <w:r>
        <w:rPr>
          <w:b/>
          <w:bCs/>
          <w:rtl/>
        </w:rPr>
        <w:t>ת. לא החתמתי את א</w:t>
      </w:r>
      <w:r>
        <w:rPr>
          <w:rFonts w:hint="cs"/>
          <w:b/>
          <w:bCs/>
          <w:rtl/>
        </w:rPr>
        <w:t>למונית</w:t>
      </w:r>
      <w:r w:rsidR="00D32583">
        <w:rPr>
          <w:b/>
          <w:bCs/>
          <w:rtl/>
        </w:rPr>
        <w:t xml:space="preserve"> על שום דבר". </w:t>
      </w:r>
      <w:r w:rsidR="00D32583">
        <w:rPr>
          <w:rtl/>
        </w:rPr>
        <w:t xml:space="preserve">(בעמ' 30 שורות 12-19 לפרוטוקול). </w:t>
      </w:r>
    </w:p>
    <w:p w:rsidR="00D32583" w:rsidRDefault="00D32583" w:rsidP="00D32583">
      <w:pPr>
        <w:pStyle w:val="David"/>
        <w:ind w:left="1440"/>
        <w:rPr>
          <w:rtl/>
        </w:rPr>
      </w:pPr>
    </w:p>
    <w:p w:rsidR="00D32583" w:rsidRDefault="00D32583" w:rsidP="00D32583">
      <w:pPr>
        <w:pStyle w:val="David"/>
        <w:ind w:left="1440"/>
        <w:rPr>
          <w:rtl/>
        </w:rPr>
      </w:pPr>
      <w:r>
        <w:rPr>
          <w:rtl/>
        </w:rPr>
        <w:t>....</w:t>
      </w:r>
    </w:p>
    <w:p w:rsidR="00D32583" w:rsidRDefault="00D32583" w:rsidP="00D32583">
      <w:pPr>
        <w:pStyle w:val="David"/>
        <w:ind w:left="1440"/>
        <w:rPr>
          <w:rtl/>
        </w:rPr>
      </w:pPr>
    </w:p>
    <w:p w:rsidR="00D32583" w:rsidRDefault="00D32583" w:rsidP="00D32583">
      <w:pPr>
        <w:pStyle w:val="David"/>
        <w:ind w:left="1440"/>
        <w:rPr>
          <w:b/>
          <w:bCs/>
          <w:rtl/>
        </w:rPr>
      </w:pPr>
      <w:r>
        <w:rPr>
          <w:b/>
          <w:bCs/>
          <w:rtl/>
        </w:rPr>
        <w:t>ש. "תאשר לי שעל השיקים לא רשום מאחור מותנה בתנאים</w:t>
      </w:r>
    </w:p>
    <w:p w:rsidR="00D32583" w:rsidRDefault="00D32583" w:rsidP="00D32583">
      <w:pPr>
        <w:pStyle w:val="David"/>
        <w:ind w:left="1440"/>
      </w:pPr>
      <w:r>
        <w:rPr>
          <w:b/>
          <w:bCs/>
          <w:rtl/>
        </w:rPr>
        <w:t xml:space="preserve">ת. נכון". </w:t>
      </w:r>
      <w:r>
        <w:rPr>
          <w:rtl/>
        </w:rPr>
        <w:t xml:space="preserve">(בעמ' 31 שורות 25-26 לפרוטוקול). </w:t>
      </w:r>
    </w:p>
    <w:p w:rsidR="00D32583" w:rsidRDefault="00D32583" w:rsidP="00D32583">
      <w:pPr>
        <w:pStyle w:val="David"/>
        <w:ind w:left="1440"/>
        <w:rPr>
          <w:rtl/>
        </w:rPr>
      </w:pPr>
    </w:p>
    <w:p w:rsidR="00D32583" w:rsidRDefault="00D32583" w:rsidP="00D32583">
      <w:pPr>
        <w:pStyle w:val="David"/>
        <w:ind w:left="720"/>
        <w:rPr>
          <w:rtl/>
        </w:rPr>
      </w:pPr>
      <w:r>
        <w:rPr>
          <w:rtl/>
        </w:rPr>
        <w:t>אף הנתבע 1, בנו של התובע, העיד כי לא החתים את הנתבעת 2 על מסמך כלשהו בנוגע לכספים שניתנו במתנה:</w:t>
      </w:r>
    </w:p>
    <w:p w:rsidR="00D32583" w:rsidRDefault="00D32583" w:rsidP="00D32583">
      <w:pPr>
        <w:pStyle w:val="David"/>
        <w:ind w:left="1440"/>
        <w:rPr>
          <w:rtl/>
        </w:rPr>
      </w:pPr>
    </w:p>
    <w:p w:rsidR="00D32583" w:rsidRDefault="00DD384D" w:rsidP="00D32583">
      <w:pPr>
        <w:pStyle w:val="David"/>
        <w:ind w:left="1440"/>
        <w:rPr>
          <w:b/>
          <w:bCs/>
          <w:rtl/>
        </w:rPr>
      </w:pPr>
      <w:r>
        <w:rPr>
          <w:b/>
          <w:bCs/>
          <w:rtl/>
        </w:rPr>
        <w:t>ש. "תאשר לי שלא החתמת את א</w:t>
      </w:r>
      <w:r>
        <w:rPr>
          <w:rFonts w:hint="cs"/>
          <w:b/>
          <w:bCs/>
          <w:rtl/>
        </w:rPr>
        <w:t>למונית</w:t>
      </w:r>
      <w:r w:rsidR="00D32583">
        <w:rPr>
          <w:b/>
          <w:bCs/>
          <w:rtl/>
        </w:rPr>
        <w:t xml:space="preserve"> על הסכם ממון</w:t>
      </w:r>
    </w:p>
    <w:p w:rsidR="00D32583" w:rsidRDefault="00D32583" w:rsidP="00D32583">
      <w:pPr>
        <w:pStyle w:val="David"/>
        <w:ind w:left="1440"/>
        <w:rPr>
          <w:b/>
          <w:bCs/>
        </w:rPr>
      </w:pPr>
      <w:r>
        <w:rPr>
          <w:b/>
          <w:bCs/>
          <w:rtl/>
        </w:rPr>
        <w:t>ת. נכון לא החתמתי אותה</w:t>
      </w:r>
    </w:p>
    <w:p w:rsidR="00D32583" w:rsidRDefault="00D32583" w:rsidP="00D32583">
      <w:pPr>
        <w:pStyle w:val="David"/>
        <w:ind w:left="1440"/>
        <w:rPr>
          <w:b/>
          <w:bCs/>
          <w:rtl/>
        </w:rPr>
      </w:pPr>
      <w:r>
        <w:rPr>
          <w:b/>
          <w:bCs/>
          <w:rtl/>
        </w:rPr>
        <w:t xml:space="preserve">ש. תאשר לי שלא החתמת אותה על הסכם מתנה </w:t>
      </w:r>
    </w:p>
    <w:p w:rsidR="00D32583" w:rsidRDefault="00D32583" w:rsidP="00D32583">
      <w:pPr>
        <w:pStyle w:val="David"/>
        <w:ind w:left="1440"/>
        <w:rPr>
          <w:b/>
          <w:bCs/>
          <w:rtl/>
        </w:rPr>
      </w:pPr>
      <w:r>
        <w:rPr>
          <w:b/>
          <w:bCs/>
          <w:rtl/>
        </w:rPr>
        <w:t>ת. נכון</w:t>
      </w:r>
    </w:p>
    <w:p w:rsidR="00D32583" w:rsidRDefault="00D32583" w:rsidP="00D32583">
      <w:pPr>
        <w:pStyle w:val="David"/>
        <w:ind w:left="1440"/>
        <w:rPr>
          <w:b/>
          <w:bCs/>
          <w:rtl/>
        </w:rPr>
      </w:pPr>
      <w:r>
        <w:rPr>
          <w:b/>
          <w:bCs/>
          <w:rtl/>
        </w:rPr>
        <w:t>ש. תאשר שלא החתמת אותה על הסכם הלוואה</w:t>
      </w:r>
    </w:p>
    <w:p w:rsidR="00D32583" w:rsidRDefault="00D32583" w:rsidP="00D32583">
      <w:pPr>
        <w:pStyle w:val="David"/>
        <w:ind w:left="1440"/>
        <w:rPr>
          <w:b/>
          <w:bCs/>
          <w:rtl/>
        </w:rPr>
      </w:pPr>
      <w:r>
        <w:rPr>
          <w:b/>
          <w:bCs/>
          <w:rtl/>
        </w:rPr>
        <w:t>ת. נכון</w:t>
      </w:r>
    </w:p>
    <w:p w:rsidR="00D32583" w:rsidRDefault="00D32583" w:rsidP="00D32583">
      <w:pPr>
        <w:pStyle w:val="David"/>
        <w:ind w:left="1440"/>
        <w:rPr>
          <w:b/>
          <w:bCs/>
          <w:rtl/>
        </w:rPr>
      </w:pPr>
      <w:r>
        <w:rPr>
          <w:b/>
          <w:bCs/>
          <w:rtl/>
        </w:rPr>
        <w:t>ש.</w:t>
      </w:r>
      <w:r>
        <w:rPr>
          <w:rFonts w:hint="cs"/>
          <w:b/>
          <w:bCs/>
        </w:rPr>
        <w:t xml:space="preserve"> </w:t>
      </w:r>
      <w:r>
        <w:rPr>
          <w:b/>
          <w:bCs/>
          <w:rtl/>
        </w:rPr>
        <w:t xml:space="preserve"> תאשר שלא החתמת אותה על נושא הציווי של סבא שלך שלא תעי להעביר במתנה או בירושה את החלק שקיבלה מתנה</w:t>
      </w:r>
    </w:p>
    <w:p w:rsidR="00D32583" w:rsidRDefault="00D32583" w:rsidP="00D32583">
      <w:pPr>
        <w:pStyle w:val="David"/>
        <w:ind w:left="1440"/>
        <w:rPr>
          <w:rtl/>
        </w:rPr>
      </w:pPr>
      <w:r>
        <w:rPr>
          <w:b/>
          <w:bCs/>
          <w:rtl/>
        </w:rPr>
        <w:t xml:space="preserve">ת. לא החתמתי אותה על שום דבר". </w:t>
      </w:r>
      <w:r>
        <w:rPr>
          <w:rtl/>
        </w:rPr>
        <w:t xml:space="preserve">(בעמ' 34 לפרוטוקול). </w:t>
      </w:r>
    </w:p>
    <w:p w:rsidR="00D32583" w:rsidRDefault="00D32583" w:rsidP="00D32583">
      <w:pPr>
        <w:pStyle w:val="David"/>
        <w:ind w:left="1440"/>
        <w:rPr>
          <w:rtl/>
        </w:rPr>
      </w:pPr>
    </w:p>
    <w:p w:rsidR="00D32583" w:rsidRDefault="00D32583" w:rsidP="00D32583">
      <w:pPr>
        <w:pStyle w:val="ruller4"/>
        <w:numPr>
          <w:ilvl w:val="0"/>
          <w:numId w:val="1"/>
        </w:numPr>
        <w:shd w:val="clear" w:color="auto" w:fill="FFFFFF"/>
        <w:bidi/>
        <w:spacing w:before="240" w:beforeAutospacing="0" w:after="0" w:afterAutospacing="0" w:line="360" w:lineRule="auto"/>
        <w:jc w:val="both"/>
        <w:rPr>
          <w:rFonts w:ascii="David" w:hAnsi="David" w:cs="David"/>
          <w:color w:val="000000"/>
          <w:spacing w:val="10"/>
          <w:rtl/>
        </w:rPr>
      </w:pPr>
      <w:r>
        <w:rPr>
          <w:rFonts w:ascii="David" w:hAnsi="David" w:cs="David"/>
          <w:b/>
          <w:bCs/>
          <w:u w:val="single"/>
          <w:rtl/>
        </w:rPr>
        <w:t>שנית,</w:t>
      </w:r>
      <w:r>
        <w:rPr>
          <w:rFonts w:ascii="David" w:hAnsi="David" w:cs="David"/>
          <w:rtl/>
        </w:rPr>
        <w:t xml:space="preserve"> רישום הערת אזהרה על הזכויות בדירה לטובת הנתבעים בלבד. </w:t>
      </w:r>
    </w:p>
    <w:p w:rsidR="00D32583" w:rsidRDefault="00D32583" w:rsidP="004C6713">
      <w:pPr>
        <w:pStyle w:val="ruller4"/>
        <w:shd w:val="clear" w:color="auto" w:fill="FFFFFF"/>
        <w:bidi/>
        <w:spacing w:before="240" w:beforeAutospacing="0" w:after="0" w:afterAutospacing="0" w:line="360" w:lineRule="auto"/>
        <w:ind w:left="720"/>
        <w:jc w:val="both"/>
        <w:rPr>
          <w:rFonts w:ascii="David" w:hAnsi="David" w:cs="David"/>
          <w:color w:val="000000"/>
          <w:spacing w:val="10"/>
        </w:rPr>
      </w:pPr>
      <w:r>
        <w:rPr>
          <w:rFonts w:ascii="David" w:hAnsi="David" w:cs="David"/>
          <w:color w:val="000000"/>
          <w:spacing w:val="10"/>
          <w:rtl/>
        </w:rPr>
        <w:t xml:space="preserve">אין חולק כי על הזכויות בדירת המגורים נרשמה הערת אזהרה על שם הנתבע 1 והנתבעת 2 בלשכת רישום המקרקעין </w:t>
      </w:r>
      <w:r w:rsidR="0046739F">
        <w:rPr>
          <w:rFonts w:ascii="David" w:hAnsi="David" w:cs="David" w:hint="cs"/>
          <w:color w:val="000000"/>
          <w:spacing w:val="10"/>
          <w:rtl/>
        </w:rPr>
        <w:t>ב</w:t>
      </w:r>
      <w:r w:rsidR="004C6713">
        <w:rPr>
          <w:rFonts w:ascii="David" w:hAnsi="David" w:cs="David" w:hint="cs"/>
          <w:color w:val="000000"/>
          <w:spacing w:val="10"/>
          <w:rtl/>
        </w:rPr>
        <w:t>***</w:t>
      </w:r>
      <w:r>
        <w:rPr>
          <w:rFonts w:ascii="David" w:hAnsi="David" w:cs="David"/>
          <w:color w:val="000000"/>
          <w:spacing w:val="10"/>
          <w:rtl/>
        </w:rPr>
        <w:t xml:space="preserve"> (ראו: אישור זכויות, נספח 1 לתצהיר התובעת). על אף שלטענת התובע הוא הבהיר לבנו הנתבע 1 את התנאי למתן הכספים, אף אחד מהצדדים לא מצא לנכון לרשום בזמן אמת הערה כלשהי לטובת התובע, לטובת ילדי הצדדים או צד ג' נוסף כלשהו, אלא נרשמה הערת אזהרה לטובת </w:t>
      </w:r>
      <w:r>
        <w:rPr>
          <w:rFonts w:ascii="David" w:hAnsi="David" w:cs="David"/>
          <w:color w:val="000000"/>
          <w:spacing w:val="10"/>
          <w:rtl/>
        </w:rPr>
        <w:lastRenderedPageBreak/>
        <w:t xml:space="preserve">הנתבעים בלבד. התנהלות זו מחזקת את גרסת הנתבעת 2 כי הכספים ניתנו לצדדים ללא כל תנאי.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color w:val="000000"/>
          <w:spacing w:val="10"/>
          <w:rtl/>
        </w:rPr>
      </w:pPr>
      <w:r>
        <w:rPr>
          <w:rFonts w:ascii="David" w:hAnsi="David" w:cs="David"/>
          <w:color w:val="000000"/>
          <w:spacing w:val="10"/>
          <w:rtl/>
        </w:rPr>
        <w:t>ראו עדות התובע בעניין זה:</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color w:val="000000"/>
          <w:spacing w:val="10"/>
          <w:rtl/>
        </w:rPr>
      </w:pPr>
    </w:p>
    <w:p w:rsidR="00D32583" w:rsidRDefault="00D32583" w:rsidP="00D32583">
      <w:pPr>
        <w:pStyle w:val="David"/>
        <w:ind w:left="1440"/>
        <w:rPr>
          <w:b/>
          <w:bCs/>
          <w:rtl/>
        </w:rPr>
      </w:pPr>
      <w:r>
        <w:rPr>
          <w:b/>
          <w:bCs/>
          <w:rtl/>
        </w:rPr>
        <w:t>ש. "כמה שנים מלווה אותך עורכת הדין דויטשר?</w:t>
      </w:r>
    </w:p>
    <w:p w:rsidR="00D32583" w:rsidRDefault="00D32583" w:rsidP="00D32583">
      <w:pPr>
        <w:pStyle w:val="David"/>
        <w:ind w:left="1440"/>
        <w:rPr>
          <w:b/>
          <w:bCs/>
        </w:rPr>
      </w:pPr>
      <w:r>
        <w:rPr>
          <w:b/>
          <w:bCs/>
          <w:rtl/>
        </w:rPr>
        <w:t>ת. מעל 20 שנה</w:t>
      </w:r>
    </w:p>
    <w:p w:rsidR="00D32583" w:rsidRDefault="00D32583" w:rsidP="00D32583">
      <w:pPr>
        <w:pStyle w:val="David"/>
        <w:ind w:left="1440"/>
        <w:rPr>
          <w:b/>
          <w:bCs/>
          <w:rtl/>
        </w:rPr>
      </w:pPr>
      <w:r>
        <w:rPr>
          <w:b/>
          <w:bCs/>
          <w:rtl/>
        </w:rPr>
        <w:t>ש. אחרי שהתבצעה הרכישה ביקשת ממנה להוציא נסח טאבו לראות את הרישום</w:t>
      </w:r>
    </w:p>
    <w:p w:rsidR="00D32583" w:rsidRDefault="00D32583" w:rsidP="00D32583">
      <w:pPr>
        <w:pStyle w:val="David"/>
        <w:ind w:left="1440"/>
        <w:rPr>
          <w:b/>
          <w:bCs/>
          <w:rtl/>
        </w:rPr>
      </w:pPr>
      <w:r>
        <w:rPr>
          <w:b/>
          <w:bCs/>
          <w:rtl/>
        </w:rPr>
        <w:t>ת. לא</w:t>
      </w:r>
    </w:p>
    <w:p w:rsidR="00D32583" w:rsidRDefault="00D32583" w:rsidP="00D32583">
      <w:pPr>
        <w:pStyle w:val="David"/>
        <w:ind w:left="1440"/>
        <w:rPr>
          <w:b/>
          <w:bCs/>
          <w:rtl/>
        </w:rPr>
      </w:pPr>
      <w:r>
        <w:rPr>
          <w:b/>
          <w:bCs/>
          <w:rtl/>
        </w:rPr>
        <w:t>ש. שאל(ת)  אותה איך מתבצע הרישום</w:t>
      </w:r>
    </w:p>
    <w:p w:rsidR="00D32583" w:rsidRDefault="00D32583" w:rsidP="00D32583">
      <w:pPr>
        <w:pStyle w:val="David"/>
        <w:ind w:left="1440"/>
        <w:rPr>
          <w:rtl/>
        </w:rPr>
      </w:pPr>
      <w:r>
        <w:rPr>
          <w:b/>
          <w:bCs/>
          <w:rtl/>
        </w:rPr>
        <w:t>ת. לא. יכול להיות ששגיתי, יכול להיות שהייתי צריך לבקש ממנה את הרישום אבל לא ביקשתי. בכל מקרה היא רק יעצה לזוג".</w:t>
      </w:r>
      <w:r>
        <w:rPr>
          <w:rtl/>
        </w:rPr>
        <w:t xml:space="preserve"> (ראו: בעמ' 31 שורות 8-14 לפרוטוקול).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color w:val="000000"/>
          <w:spacing w:val="10"/>
          <w:rtl/>
        </w:rPr>
      </w:pPr>
      <w:r>
        <w:rPr>
          <w:rFonts w:ascii="David" w:hAnsi="David" w:cs="David"/>
          <w:color w:val="000000"/>
          <w:spacing w:val="10"/>
          <w:rtl/>
        </w:rPr>
        <w:t>ראו גם חקירת הנתבע 1, בנו של התובע:</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color w:val="000000"/>
          <w:spacing w:val="10"/>
          <w:rtl/>
        </w:rPr>
      </w:pPr>
    </w:p>
    <w:p w:rsidR="00D32583" w:rsidRDefault="00D32583" w:rsidP="00D32583">
      <w:pPr>
        <w:pStyle w:val="David"/>
        <w:ind w:left="1440"/>
        <w:rPr>
          <w:b/>
          <w:bCs/>
          <w:rtl/>
        </w:rPr>
      </w:pPr>
      <w:r>
        <w:rPr>
          <w:b/>
          <w:bCs/>
          <w:rtl/>
        </w:rPr>
        <w:t xml:space="preserve">ש. "נתת לה את השיקים של המתנה להפקיד </w:t>
      </w:r>
    </w:p>
    <w:p w:rsidR="00D32583" w:rsidRDefault="00D32583" w:rsidP="00D32583">
      <w:pPr>
        <w:pStyle w:val="David"/>
        <w:ind w:left="1440"/>
        <w:rPr>
          <w:b/>
          <w:bCs/>
        </w:rPr>
      </w:pPr>
      <w:r>
        <w:rPr>
          <w:b/>
          <w:bCs/>
          <w:rtl/>
        </w:rPr>
        <w:t>ת.  אני מניח שאני הפקדתי אני לא זוכר</w:t>
      </w:r>
    </w:p>
    <w:p w:rsidR="00D32583" w:rsidRDefault="00D32583" w:rsidP="00DD384D">
      <w:pPr>
        <w:pStyle w:val="David"/>
        <w:ind w:left="1440"/>
        <w:rPr>
          <w:b/>
          <w:bCs/>
          <w:rtl/>
        </w:rPr>
      </w:pPr>
      <w:r>
        <w:rPr>
          <w:b/>
          <w:bCs/>
          <w:rtl/>
        </w:rPr>
        <w:t>ש. החתמת את א</w:t>
      </w:r>
      <w:r w:rsidR="00DD384D">
        <w:rPr>
          <w:rFonts w:hint="cs"/>
          <w:b/>
          <w:bCs/>
          <w:rtl/>
        </w:rPr>
        <w:t>למונית</w:t>
      </w:r>
      <w:r>
        <w:rPr>
          <w:b/>
          <w:bCs/>
          <w:rtl/>
        </w:rPr>
        <w:t xml:space="preserve"> על הימנעות מעשיית עסקה כדי להבטיח את הילדים</w:t>
      </w:r>
    </w:p>
    <w:p w:rsidR="00D32583" w:rsidRDefault="00D32583" w:rsidP="00D32583">
      <w:pPr>
        <w:pStyle w:val="David"/>
        <w:ind w:left="1440"/>
        <w:rPr>
          <w:b/>
          <w:bCs/>
          <w:rtl/>
        </w:rPr>
      </w:pPr>
      <w:r>
        <w:rPr>
          <w:b/>
          <w:bCs/>
          <w:rtl/>
        </w:rPr>
        <w:t>ת. לא</w:t>
      </w:r>
    </w:p>
    <w:p w:rsidR="00D32583" w:rsidRDefault="00D32583" w:rsidP="00D32583">
      <w:pPr>
        <w:pStyle w:val="David"/>
        <w:ind w:left="1440"/>
        <w:rPr>
          <w:b/>
          <w:bCs/>
          <w:rtl/>
        </w:rPr>
      </w:pPr>
      <w:r>
        <w:rPr>
          <w:b/>
          <w:bCs/>
          <w:rtl/>
        </w:rPr>
        <w:t>ש. כשחתמת על ההסכם דיווחתם מידית על העסקה לרשות המיסים, למעשה לא דיווחתם על החלק של הילדים בדירה.</w:t>
      </w:r>
    </w:p>
    <w:p w:rsidR="00D32583" w:rsidRDefault="00D32583" w:rsidP="00D32583">
      <w:pPr>
        <w:pStyle w:val="David"/>
        <w:ind w:left="1440"/>
        <w:rPr>
          <w:b/>
          <w:bCs/>
          <w:rtl/>
        </w:rPr>
      </w:pPr>
      <w:r>
        <w:rPr>
          <w:b/>
          <w:bCs/>
          <w:rtl/>
        </w:rPr>
        <w:t>ת. לא יודע מניח שלא דיווחנו על החלק של הילדים. לא זכור לי שהתעסקתי עם הפרטים האלה בכלל.</w:t>
      </w:r>
    </w:p>
    <w:p w:rsidR="00D32583" w:rsidRDefault="00D32583" w:rsidP="00D32583">
      <w:pPr>
        <w:pStyle w:val="David"/>
        <w:ind w:left="1440"/>
        <w:rPr>
          <w:b/>
          <w:bCs/>
          <w:rtl/>
        </w:rPr>
      </w:pPr>
      <w:r>
        <w:rPr>
          <w:b/>
          <w:bCs/>
          <w:rtl/>
        </w:rPr>
        <w:t>ש. אישרת שעו"ד דויטשר עזרה לכם לבדוק את ההסכם, ערכה לכם טיוטות.</w:t>
      </w:r>
    </w:p>
    <w:p w:rsidR="00D32583" w:rsidRDefault="00D32583" w:rsidP="00D32583">
      <w:pPr>
        <w:pStyle w:val="David"/>
        <w:ind w:left="1440"/>
        <w:rPr>
          <w:b/>
          <w:bCs/>
          <w:rtl/>
        </w:rPr>
      </w:pPr>
      <w:r>
        <w:rPr>
          <w:b/>
          <w:bCs/>
          <w:rtl/>
        </w:rPr>
        <w:t xml:space="preserve">ת. אני זוכר שהבאנו טיוטה לעורכת הדין כדי לבדוק את הסעיפים להסכם הרכישה של הדירה. </w:t>
      </w:r>
    </w:p>
    <w:p w:rsidR="00D32583" w:rsidRDefault="00D32583" w:rsidP="00D32583">
      <w:pPr>
        <w:pStyle w:val="David"/>
        <w:ind w:left="1440"/>
        <w:rPr>
          <w:b/>
          <w:bCs/>
          <w:rtl/>
        </w:rPr>
      </w:pPr>
      <w:r>
        <w:rPr>
          <w:b/>
          <w:bCs/>
          <w:rtl/>
        </w:rPr>
        <w:t>ש. אמרת לעורכת הדין דויטשר שיש כוונה לרשום את הדירה על שם הילדים</w:t>
      </w:r>
    </w:p>
    <w:p w:rsidR="00D32583" w:rsidRDefault="00D32583" w:rsidP="00D32583">
      <w:pPr>
        <w:pStyle w:val="David"/>
        <w:ind w:left="1440"/>
        <w:rPr>
          <w:b/>
          <w:bCs/>
          <w:rtl/>
        </w:rPr>
      </w:pPr>
      <w:r>
        <w:rPr>
          <w:b/>
          <w:bCs/>
          <w:rtl/>
        </w:rPr>
        <w:t xml:space="preserve">ת. אני לא חושב שדנתי איתה בכלל בנושא". </w:t>
      </w:r>
      <w:r>
        <w:rPr>
          <w:rtl/>
        </w:rPr>
        <w:t>(ראו: בעמ' 32-33 לפרוטוקול).</w:t>
      </w:r>
      <w:r>
        <w:rPr>
          <w:b/>
          <w:bCs/>
          <w:rtl/>
        </w:rPr>
        <w:t xml:space="preserve">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color w:val="000000"/>
          <w:spacing w:val="10"/>
          <w:rtl/>
        </w:rPr>
      </w:pPr>
    </w:p>
    <w:p w:rsidR="00D32583" w:rsidRDefault="00D32583" w:rsidP="00D32583">
      <w:pPr>
        <w:pStyle w:val="ruller4"/>
        <w:numPr>
          <w:ilvl w:val="0"/>
          <w:numId w:val="1"/>
        </w:numPr>
        <w:shd w:val="clear" w:color="auto" w:fill="FFFFFF"/>
        <w:bidi/>
        <w:spacing w:before="240" w:beforeAutospacing="0" w:after="0" w:afterAutospacing="0" w:line="360" w:lineRule="auto"/>
        <w:jc w:val="both"/>
        <w:rPr>
          <w:rFonts w:ascii="David" w:hAnsi="David" w:cs="David"/>
          <w:color w:val="000000"/>
          <w:spacing w:val="10"/>
        </w:rPr>
      </w:pPr>
      <w:r>
        <w:rPr>
          <w:rFonts w:ascii="David" w:hAnsi="David" w:cs="David"/>
          <w:b/>
          <w:bCs/>
          <w:spacing w:val="10"/>
          <w:u w:val="single"/>
          <w:rtl/>
        </w:rPr>
        <w:t>שלישית</w:t>
      </w:r>
      <w:r>
        <w:rPr>
          <w:rFonts w:ascii="David" w:hAnsi="David" w:cs="David"/>
          <w:b/>
          <w:bCs/>
          <w:spacing w:val="10"/>
          <w:rtl/>
        </w:rPr>
        <w:t xml:space="preserve">, </w:t>
      </w:r>
      <w:r>
        <w:rPr>
          <w:rFonts w:ascii="David" w:hAnsi="David" w:cs="David"/>
          <w:spacing w:val="10"/>
          <w:rtl/>
        </w:rPr>
        <w:t>מצאתי כי התנאי הנטען על ידי התובע כלל לא הובהר לנתבעת 2</w:t>
      </w:r>
      <w:r>
        <w:rPr>
          <w:rFonts w:ascii="David" w:hAnsi="David" w:cs="David"/>
          <w:b/>
          <w:bCs/>
          <w:spacing w:val="10"/>
          <w:rtl/>
        </w:rPr>
        <w:t>.</w:t>
      </w:r>
      <w:r>
        <w:rPr>
          <w:rFonts w:ascii="David" w:hAnsi="David" w:cs="David"/>
          <w:spacing w:val="10"/>
          <w:rtl/>
        </w:rPr>
        <w:t xml:space="preserve">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spacing w:val="10"/>
        </w:rPr>
      </w:pPr>
      <w:r>
        <w:rPr>
          <w:rFonts w:ascii="David" w:hAnsi="David" w:cs="David"/>
          <w:spacing w:val="10"/>
          <w:rtl/>
        </w:rPr>
        <w:lastRenderedPageBreak/>
        <w:t xml:space="preserve">אף אם נניח לטובת התובע כי אמר לבנו הנתבע 1 כי הכספים ניתנים לו בכפוף לתנאי כלשהו, הרי שלא הוכח כי התנאי הובהר לנתבעת 2. </w:t>
      </w:r>
    </w:p>
    <w:p w:rsidR="00D32583" w:rsidRDefault="00D32583" w:rsidP="00DD384D">
      <w:pPr>
        <w:pStyle w:val="ruller4"/>
        <w:shd w:val="clear" w:color="auto" w:fill="FFFFFF"/>
        <w:bidi/>
        <w:spacing w:before="240" w:beforeAutospacing="0" w:after="0" w:afterAutospacing="0" w:line="360" w:lineRule="auto"/>
        <w:ind w:left="720"/>
        <w:jc w:val="both"/>
        <w:rPr>
          <w:rFonts w:ascii="David" w:hAnsi="David" w:cs="David"/>
          <w:spacing w:val="10"/>
          <w:rtl/>
        </w:rPr>
      </w:pPr>
      <w:r>
        <w:rPr>
          <w:rFonts w:ascii="David" w:hAnsi="David" w:cs="David"/>
          <w:spacing w:val="10"/>
          <w:rtl/>
        </w:rPr>
        <w:t xml:space="preserve">לטענת התובע, ההמחאות נמסרו לידי הנתבע 1 בלבד (סעיפים 12-13 לסיכומי התובע). כמו כן, בארוחת הערב אשר במהלכה נמסרו ההמחאות לידי הנתבע 1 ונאמר לו אודות קיומו של התנאי- נכחו התובע, רעייתו המנוחה, בנם הנתבע 1, ואחיו מר </w:t>
      </w:r>
      <w:r w:rsidR="00DD384D">
        <w:rPr>
          <w:rFonts w:ascii="David" w:hAnsi="David" w:cs="David" w:hint="cs"/>
          <w:spacing w:val="10"/>
          <w:rtl/>
        </w:rPr>
        <w:t>א'</w:t>
      </w:r>
      <w:r>
        <w:rPr>
          <w:rFonts w:ascii="David" w:hAnsi="David" w:cs="David"/>
          <w:spacing w:val="10"/>
          <w:rtl/>
        </w:rPr>
        <w:t xml:space="preserve">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spacing w:val="10"/>
          <w:rtl/>
        </w:rPr>
      </w:pPr>
      <w:r>
        <w:rPr>
          <w:rFonts w:ascii="David" w:hAnsi="David" w:cs="David"/>
          <w:spacing w:val="10"/>
          <w:rtl/>
        </w:rPr>
        <w:t xml:space="preserve">אין חולק כי הנתבעת 2 כלל לא נכחה באירוע זה. </w:t>
      </w:r>
    </w:p>
    <w:p w:rsidR="00D32583" w:rsidRDefault="00D32583" w:rsidP="00DD384D">
      <w:pPr>
        <w:pStyle w:val="ruller4"/>
        <w:shd w:val="clear" w:color="auto" w:fill="FFFFFF"/>
        <w:bidi/>
        <w:spacing w:before="240" w:beforeAutospacing="0" w:after="0" w:afterAutospacing="0" w:line="360" w:lineRule="auto"/>
        <w:ind w:left="720"/>
        <w:jc w:val="both"/>
        <w:rPr>
          <w:rFonts w:ascii="David" w:hAnsi="David" w:cs="David"/>
          <w:spacing w:val="10"/>
          <w:rtl/>
        </w:rPr>
      </w:pPr>
      <w:r>
        <w:rPr>
          <w:rFonts w:ascii="David" w:hAnsi="David" w:cs="David"/>
          <w:spacing w:val="10"/>
          <w:rtl/>
        </w:rPr>
        <w:t xml:space="preserve">ראו עדותו של האח </w:t>
      </w:r>
      <w:r w:rsidR="00DD384D">
        <w:rPr>
          <w:rFonts w:ascii="David" w:hAnsi="David" w:cs="David" w:hint="cs"/>
          <w:spacing w:val="10"/>
          <w:rtl/>
        </w:rPr>
        <w:t>מר א'</w:t>
      </w:r>
      <w:r>
        <w:rPr>
          <w:rFonts w:ascii="David" w:hAnsi="David" w:cs="David"/>
          <w:spacing w:val="10"/>
          <w:rtl/>
        </w:rPr>
        <w:t>:</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b/>
          <w:bCs/>
          <w:spacing w:val="10"/>
          <w:rtl/>
        </w:rPr>
      </w:pPr>
    </w:p>
    <w:p w:rsidR="00D32583" w:rsidRDefault="00D32583" w:rsidP="00D32583">
      <w:pPr>
        <w:pStyle w:val="David"/>
        <w:ind w:left="1440"/>
        <w:rPr>
          <w:b/>
          <w:bCs/>
          <w:rtl/>
        </w:rPr>
      </w:pPr>
      <w:r>
        <w:rPr>
          <w:b/>
          <w:bCs/>
          <w:rtl/>
        </w:rPr>
        <w:t>ש. "תיארת בת</w:t>
      </w:r>
      <w:r w:rsidR="00DD384D">
        <w:rPr>
          <w:b/>
          <w:bCs/>
          <w:rtl/>
        </w:rPr>
        <w:t>צהיר שהייתה לכם ארוחת ערב, א</w:t>
      </w:r>
      <w:r w:rsidR="00DD384D">
        <w:rPr>
          <w:rFonts w:hint="cs"/>
          <w:b/>
          <w:bCs/>
          <w:rtl/>
        </w:rPr>
        <w:t>למונית</w:t>
      </w:r>
      <w:r>
        <w:rPr>
          <w:b/>
          <w:bCs/>
          <w:rtl/>
        </w:rPr>
        <w:t xml:space="preserve"> נכחה בארוחה זו?</w:t>
      </w:r>
    </w:p>
    <w:p w:rsidR="00D32583" w:rsidRDefault="00D32583" w:rsidP="00D32583">
      <w:pPr>
        <w:pStyle w:val="David"/>
        <w:ind w:left="1440"/>
        <w:rPr>
          <w:b/>
          <w:bCs/>
        </w:rPr>
      </w:pPr>
      <w:r>
        <w:rPr>
          <w:b/>
          <w:bCs/>
          <w:rtl/>
        </w:rPr>
        <w:t>ת.  לא</w:t>
      </w:r>
    </w:p>
    <w:p w:rsidR="00D32583" w:rsidRDefault="00D32583" w:rsidP="00D32583">
      <w:pPr>
        <w:pStyle w:val="David"/>
        <w:ind w:left="1440"/>
        <w:rPr>
          <w:b/>
          <w:bCs/>
          <w:rtl/>
        </w:rPr>
      </w:pPr>
      <w:r>
        <w:rPr>
          <w:b/>
          <w:bCs/>
          <w:rtl/>
        </w:rPr>
        <w:t>ש. תאשר שבארוחה זו דיברתם על התנאים למתן המתנה</w:t>
      </w:r>
    </w:p>
    <w:p w:rsidR="00D32583" w:rsidRDefault="00D32583" w:rsidP="00D32583">
      <w:pPr>
        <w:pStyle w:val="David"/>
        <w:ind w:left="1440"/>
        <w:rPr>
          <w:rtl/>
        </w:rPr>
      </w:pPr>
      <w:r>
        <w:rPr>
          <w:b/>
          <w:bCs/>
          <w:rtl/>
        </w:rPr>
        <w:t>ת. כן".</w:t>
      </w:r>
      <w:r>
        <w:rPr>
          <w:rtl/>
        </w:rPr>
        <w:t xml:space="preserve"> (בעמ' 29 שורות 11-14 לפרוטוקול). </w:t>
      </w:r>
    </w:p>
    <w:p w:rsidR="00D32583" w:rsidRDefault="00D32583" w:rsidP="00D32583">
      <w:pPr>
        <w:pStyle w:val="David"/>
        <w:ind w:left="1440"/>
        <w:rPr>
          <w:rtl/>
        </w:rPr>
      </w:pPr>
    </w:p>
    <w:p w:rsidR="00D32583" w:rsidRDefault="00D32583" w:rsidP="00D32583">
      <w:pPr>
        <w:pStyle w:val="David"/>
        <w:ind w:firstLine="720"/>
        <w:rPr>
          <w:rtl/>
        </w:rPr>
      </w:pPr>
      <w:r>
        <w:rPr>
          <w:rtl/>
        </w:rPr>
        <w:t>ראו גם עדותו של התובע:</w:t>
      </w:r>
    </w:p>
    <w:p w:rsidR="00D32583" w:rsidRDefault="00D32583" w:rsidP="00D32583">
      <w:pPr>
        <w:pStyle w:val="David"/>
        <w:ind w:left="2880"/>
        <w:rPr>
          <w:rtl/>
        </w:rPr>
      </w:pPr>
    </w:p>
    <w:p w:rsidR="00D32583" w:rsidRDefault="00D32583" w:rsidP="00D32583">
      <w:pPr>
        <w:pStyle w:val="David"/>
        <w:ind w:left="1440"/>
        <w:rPr>
          <w:b/>
          <w:bCs/>
          <w:rtl/>
        </w:rPr>
      </w:pPr>
      <w:r>
        <w:rPr>
          <w:b/>
          <w:bCs/>
          <w:rtl/>
        </w:rPr>
        <w:t>ש. "תאשר לי שבאותה ארו</w:t>
      </w:r>
      <w:r w:rsidR="00DD384D">
        <w:rPr>
          <w:b/>
          <w:bCs/>
          <w:rtl/>
        </w:rPr>
        <w:t>חה ששוחחתם על התנאים למתנה א</w:t>
      </w:r>
      <w:r w:rsidR="00DD384D">
        <w:rPr>
          <w:rFonts w:hint="cs"/>
          <w:b/>
          <w:bCs/>
          <w:rtl/>
        </w:rPr>
        <w:t>למונית</w:t>
      </w:r>
      <w:r>
        <w:rPr>
          <w:b/>
          <w:bCs/>
          <w:rtl/>
        </w:rPr>
        <w:t xml:space="preserve"> לא נכחה</w:t>
      </w:r>
    </w:p>
    <w:p w:rsidR="00D32583" w:rsidRDefault="00D32583" w:rsidP="00D32583">
      <w:pPr>
        <w:pStyle w:val="David"/>
        <w:ind w:left="1440"/>
        <w:rPr>
          <w:b/>
          <w:bCs/>
        </w:rPr>
      </w:pPr>
      <w:r>
        <w:rPr>
          <w:b/>
          <w:bCs/>
          <w:rtl/>
        </w:rPr>
        <w:t xml:space="preserve">ת. לא נכחה. </w:t>
      </w:r>
    </w:p>
    <w:p w:rsidR="00D32583" w:rsidRDefault="00DD384D" w:rsidP="00DD384D">
      <w:pPr>
        <w:pStyle w:val="David"/>
        <w:ind w:left="1440"/>
        <w:rPr>
          <w:b/>
          <w:bCs/>
          <w:rtl/>
        </w:rPr>
      </w:pPr>
      <w:r>
        <w:rPr>
          <w:b/>
          <w:bCs/>
          <w:rtl/>
        </w:rPr>
        <w:t>ש. תאשר לי שלא החתמת את א</w:t>
      </w:r>
      <w:r>
        <w:rPr>
          <w:rFonts w:hint="cs"/>
          <w:b/>
          <w:bCs/>
          <w:rtl/>
        </w:rPr>
        <w:t>למונית</w:t>
      </w:r>
      <w:r w:rsidR="00D32583">
        <w:rPr>
          <w:b/>
          <w:bCs/>
          <w:rtl/>
        </w:rPr>
        <w:t xml:space="preserve"> על השיקים שנתת ל</w:t>
      </w:r>
      <w:r>
        <w:rPr>
          <w:rFonts w:hint="cs"/>
          <w:b/>
          <w:bCs/>
          <w:rtl/>
        </w:rPr>
        <w:t>אלמוני</w:t>
      </w:r>
    </w:p>
    <w:p w:rsidR="00D32583" w:rsidRDefault="00DD384D" w:rsidP="00D32583">
      <w:pPr>
        <w:pStyle w:val="David"/>
        <w:ind w:left="1440"/>
        <w:rPr>
          <w:rtl/>
        </w:rPr>
      </w:pPr>
      <w:r>
        <w:rPr>
          <w:b/>
          <w:bCs/>
          <w:rtl/>
        </w:rPr>
        <w:t>ת. נתתי ל</w:t>
      </w:r>
      <w:r>
        <w:rPr>
          <w:rFonts w:hint="cs"/>
          <w:b/>
          <w:bCs/>
          <w:rtl/>
        </w:rPr>
        <w:t>אלמוני</w:t>
      </w:r>
      <w:r>
        <w:rPr>
          <w:b/>
          <w:bCs/>
          <w:rtl/>
        </w:rPr>
        <w:t>, לא החתמתי את א</w:t>
      </w:r>
      <w:r>
        <w:rPr>
          <w:rFonts w:hint="cs"/>
          <w:b/>
          <w:bCs/>
          <w:rtl/>
        </w:rPr>
        <w:t>למונית</w:t>
      </w:r>
      <w:r w:rsidR="00D32583">
        <w:rPr>
          <w:b/>
          <w:bCs/>
          <w:rtl/>
        </w:rPr>
        <w:t>".</w:t>
      </w:r>
      <w:r w:rsidR="00D32583">
        <w:rPr>
          <w:rtl/>
        </w:rPr>
        <w:t xml:space="preserve"> (בעמ' 29 שורות 23-26 לפרוטוקול). </w:t>
      </w:r>
    </w:p>
    <w:p w:rsidR="00D32583" w:rsidRDefault="00D32583" w:rsidP="00D32583">
      <w:pPr>
        <w:pStyle w:val="David"/>
        <w:ind w:left="1440"/>
        <w:rPr>
          <w:rtl/>
        </w:rPr>
      </w:pP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spacing w:val="10"/>
          <w:rtl/>
        </w:rPr>
      </w:pPr>
      <w:r>
        <w:rPr>
          <w:rFonts w:ascii="David" w:hAnsi="David" w:cs="David"/>
          <w:spacing w:val="10"/>
          <w:rtl/>
        </w:rPr>
        <w:t xml:space="preserve">התובע לא טען וממילא לא הוכיח כי שוחח עם הנתבעת 2 אודות התנאי והבהיר לה את קיומו. התובע העיד כי שוחח על כך עם בנו הנתבע 1 "והוא היה אמור לטפל" (בעמ' 30 לפרוטוקול).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spacing w:val="10"/>
          <w:rtl/>
        </w:rPr>
      </w:pPr>
      <w:r>
        <w:rPr>
          <w:rFonts w:ascii="David" w:hAnsi="David" w:cs="David"/>
          <w:spacing w:val="10"/>
          <w:rtl/>
        </w:rPr>
        <w:t xml:space="preserve">יתרה מכך, התובע הודה כי הנתבעת 2 כלל לא הוזמנה לאותה ארוחת ערב (בעמ' 31 שורות 33-36 לפרוטוקול). </w:t>
      </w:r>
    </w:p>
    <w:p w:rsidR="00D32583" w:rsidRDefault="00D32583" w:rsidP="00D32583">
      <w:pPr>
        <w:pStyle w:val="ruller4"/>
        <w:numPr>
          <w:ilvl w:val="0"/>
          <w:numId w:val="1"/>
        </w:numPr>
        <w:shd w:val="clear" w:color="auto" w:fill="FFFFFF"/>
        <w:bidi/>
        <w:spacing w:before="240" w:beforeAutospacing="0" w:after="0" w:afterAutospacing="0" w:line="360" w:lineRule="auto"/>
        <w:jc w:val="both"/>
        <w:rPr>
          <w:rFonts w:ascii="David" w:hAnsi="David" w:cs="David"/>
          <w:spacing w:val="10"/>
          <w:rtl/>
        </w:rPr>
      </w:pPr>
      <w:r>
        <w:rPr>
          <w:rFonts w:ascii="David" w:hAnsi="David" w:cs="David"/>
          <w:spacing w:val="10"/>
          <w:rtl/>
        </w:rPr>
        <w:t>אף הנתבע 1, בנו של התובע, העיד כי לא הבהיר לנתבעת 2 את תנאי המתנה, ומכל מקום לא באופן ברור וכתנאי לקבלת הכספים. ראו עדותו:</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spacing w:val="10"/>
          <w:rtl/>
        </w:rPr>
      </w:pPr>
    </w:p>
    <w:p w:rsidR="00D32583" w:rsidRDefault="00D32583" w:rsidP="00D32583">
      <w:pPr>
        <w:pStyle w:val="David"/>
        <w:ind w:left="1440"/>
        <w:rPr>
          <w:b/>
          <w:bCs/>
          <w:rtl/>
        </w:rPr>
      </w:pPr>
      <w:r>
        <w:rPr>
          <w:b/>
          <w:bCs/>
          <w:rtl/>
        </w:rPr>
        <w:lastRenderedPageBreak/>
        <w:t>ש. "אמרת שהמתנה שתינתן תתחלק בין כל בני המשפחה</w:t>
      </w:r>
    </w:p>
    <w:p w:rsidR="00D32583" w:rsidRDefault="00D32583" w:rsidP="00D32583">
      <w:pPr>
        <w:pStyle w:val="David"/>
        <w:ind w:left="1440"/>
      </w:pPr>
      <w:r>
        <w:rPr>
          <w:b/>
          <w:bCs/>
          <w:rtl/>
        </w:rPr>
        <w:t>ת. לא דיברתנו במושגים של חלוקה אלא שהמתנה היא לכל בני המשפחה לדורות".</w:t>
      </w:r>
      <w:r>
        <w:rPr>
          <w:rtl/>
        </w:rPr>
        <w:t xml:space="preserve"> (בעמ' 35 שורות 31-32 לפרוטוקול).   </w:t>
      </w:r>
    </w:p>
    <w:p w:rsidR="00D32583" w:rsidRDefault="00D32583" w:rsidP="00D32583">
      <w:pPr>
        <w:pStyle w:val="David"/>
        <w:ind w:left="1440"/>
        <w:rPr>
          <w:rtl/>
        </w:rPr>
      </w:pPr>
    </w:p>
    <w:p w:rsidR="00D32583" w:rsidRDefault="00D32583" w:rsidP="00D32583">
      <w:pPr>
        <w:pStyle w:val="ad"/>
        <w:numPr>
          <w:ilvl w:val="0"/>
          <w:numId w:val="1"/>
        </w:numPr>
        <w:spacing w:before="240" w:line="360" w:lineRule="auto"/>
        <w:jc w:val="both"/>
        <w:rPr>
          <w:rFonts w:ascii="David" w:hAnsi="David" w:cs="David"/>
          <w:spacing w:val="10"/>
          <w:sz w:val="24"/>
          <w:szCs w:val="24"/>
          <w:rtl/>
        </w:rPr>
      </w:pPr>
      <w:r>
        <w:rPr>
          <w:rFonts w:ascii="David" w:hAnsi="David" w:cs="David"/>
          <w:spacing w:val="10"/>
          <w:sz w:val="24"/>
          <w:szCs w:val="24"/>
          <w:rtl/>
        </w:rPr>
        <w:t xml:space="preserve">עדותה של הנתבעת 2 בעניין הייתה אמינה והתיישבה עם יתר הראיות שהונחו לפניי, כמפורט לעיל, לפיהן לא ידעה על קיומו של התנאי, וכי התנאי נולד לאחר שפתחה בהליכים משפטיים כנגד הנתבע 1 (ראו: בעמ' 39, וכן בעמ' 41 שוות 25-26 לפרוטוקול). </w:t>
      </w:r>
    </w:p>
    <w:p w:rsidR="00D32583" w:rsidRDefault="00D32583" w:rsidP="00D94131">
      <w:pPr>
        <w:pStyle w:val="ruller4"/>
        <w:numPr>
          <w:ilvl w:val="0"/>
          <w:numId w:val="1"/>
        </w:numPr>
        <w:shd w:val="clear" w:color="auto" w:fill="FFFFFF"/>
        <w:bidi/>
        <w:spacing w:before="240" w:beforeAutospacing="0" w:after="0" w:afterAutospacing="0" w:line="360" w:lineRule="auto"/>
        <w:jc w:val="both"/>
        <w:rPr>
          <w:rFonts w:ascii="David" w:hAnsi="David" w:cs="David"/>
          <w:color w:val="000000"/>
          <w:spacing w:val="10"/>
        </w:rPr>
      </w:pPr>
      <w:r>
        <w:rPr>
          <w:rFonts w:ascii="David" w:hAnsi="David" w:cs="David"/>
          <w:color w:val="000000"/>
          <w:spacing w:val="10"/>
          <w:rtl/>
        </w:rPr>
        <w:t xml:space="preserve">למעלה מן הצורך יצוין, כי גם אם נניח לטובת התובע כי שוחח עם בנו הנתבע 1 אודות רצונו להעניק זכויות כלשהם לנכדיו, לאחר ששמעתי את עדויותיהם של התובע, הנתבע 1 ואחיו מר </w:t>
      </w:r>
      <w:r w:rsidR="00DD384D">
        <w:rPr>
          <w:rFonts w:ascii="David" w:hAnsi="David" w:cs="David" w:hint="cs"/>
          <w:color w:val="000000"/>
          <w:spacing w:val="10"/>
          <w:rtl/>
        </w:rPr>
        <w:t>א'</w:t>
      </w:r>
      <w:r>
        <w:rPr>
          <w:rFonts w:ascii="David" w:hAnsi="David" w:cs="David"/>
          <w:color w:val="000000"/>
          <w:spacing w:val="10"/>
          <w:rtl/>
        </w:rPr>
        <w:t xml:space="preserve"> אשר נכח בארוחת הערב, התרשמתי כי שיחה זו לא התקיימה במטרה להקנות לאמור בה תוקף משפטי מחייב (ראו: </w:t>
      </w:r>
      <w:r>
        <w:rPr>
          <w:rFonts w:ascii="David" w:hAnsi="David" w:cs="David"/>
          <w:color w:val="000000"/>
          <w:rtl/>
        </w:rPr>
        <w:t>"גבריאלה שלו "</w:t>
      </w:r>
      <w:r>
        <w:rPr>
          <w:rFonts w:ascii="David" w:hAnsi="David" w:cs="David"/>
          <w:b/>
          <w:bCs/>
          <w:color w:val="000000"/>
          <w:rtl/>
        </w:rPr>
        <w:t>הסכמים ג'</w:t>
      </w:r>
      <w:r w:rsidR="00D94131">
        <w:rPr>
          <w:rFonts w:ascii="David" w:hAnsi="David" w:cs="David" w:hint="cs"/>
          <w:b/>
          <w:bCs/>
          <w:color w:val="000000"/>
          <w:rtl/>
        </w:rPr>
        <w:t>נ</w:t>
      </w:r>
      <w:r>
        <w:rPr>
          <w:rFonts w:ascii="David" w:hAnsi="David" w:cs="David"/>
          <w:b/>
          <w:bCs/>
          <w:color w:val="000000"/>
          <w:rtl/>
        </w:rPr>
        <w:t>טלמניים (שם זמני)"</w:t>
      </w:r>
      <w:r>
        <w:rPr>
          <w:rFonts w:ascii="David" w:hAnsi="David" w:cs="David"/>
          <w:color w:val="000000"/>
          <w:rtl/>
        </w:rPr>
        <w:t xml:space="preserve"> משפטים לב 3, 22</w:t>
      </w:r>
      <w:r>
        <w:rPr>
          <w:rFonts w:ascii="David" w:hAnsi="David" w:cs="David"/>
          <w:color w:val="000000"/>
        </w:rPr>
        <w:t xml:space="preserve"> </w:t>
      </w:r>
      <w:r>
        <w:rPr>
          <w:rFonts w:ascii="David" w:hAnsi="David" w:cs="David"/>
          <w:color w:val="000000"/>
          <w:rtl/>
        </w:rPr>
        <w:t xml:space="preserve"> (2002)). </w:t>
      </w:r>
      <w:r>
        <w:rPr>
          <w:rFonts w:ascii="David" w:hAnsi="David" w:cs="David"/>
          <w:color w:val="000000"/>
          <w:spacing w:val="10"/>
          <w:rtl/>
        </w:rPr>
        <w:t>בשל כך לא נחתם כל מסמך בכתב, התנאי הנטען לא הובהר לנתבעת 2, והצדדים לא התנהלו בפועל בהתאם לתנאי זה</w:t>
      </w:r>
      <w:r>
        <w:rPr>
          <w:rFonts w:ascii="David" w:hAnsi="David" w:cs="David" w:hint="cs"/>
          <w:color w:val="000000"/>
          <w:spacing w:val="10"/>
          <w:rtl/>
        </w:rPr>
        <w:t>, כמפורט לעיל</w:t>
      </w:r>
      <w:r>
        <w:rPr>
          <w:rFonts w:ascii="David" w:hAnsi="David" w:cs="David"/>
          <w:color w:val="000000"/>
          <w:spacing w:val="10"/>
          <w:rtl/>
        </w:rPr>
        <w:t xml:space="preserve">. </w:t>
      </w:r>
    </w:p>
    <w:p w:rsidR="00D32583" w:rsidRDefault="00D32583" w:rsidP="00D32583">
      <w:pPr>
        <w:pStyle w:val="ad"/>
        <w:spacing w:before="240" w:line="360" w:lineRule="auto"/>
        <w:jc w:val="both"/>
        <w:rPr>
          <w:rFonts w:ascii="David" w:hAnsi="David" w:cs="David"/>
          <w:b/>
          <w:bCs/>
          <w:spacing w:val="10"/>
          <w:sz w:val="24"/>
          <w:szCs w:val="24"/>
        </w:rPr>
      </w:pPr>
    </w:p>
    <w:p w:rsidR="00D32583" w:rsidRDefault="00D32583" w:rsidP="00D32583">
      <w:pPr>
        <w:pStyle w:val="ad"/>
        <w:numPr>
          <w:ilvl w:val="0"/>
          <w:numId w:val="1"/>
        </w:numPr>
        <w:spacing w:before="240" w:line="360" w:lineRule="auto"/>
        <w:jc w:val="both"/>
        <w:rPr>
          <w:rFonts w:ascii="David" w:hAnsi="David" w:cs="David"/>
          <w:b/>
          <w:bCs/>
          <w:spacing w:val="10"/>
          <w:sz w:val="24"/>
          <w:szCs w:val="24"/>
        </w:rPr>
      </w:pPr>
      <w:r>
        <w:rPr>
          <w:rFonts w:ascii="David" w:hAnsi="David" w:cs="David"/>
          <w:b/>
          <w:bCs/>
          <w:spacing w:val="10"/>
          <w:sz w:val="24"/>
          <w:szCs w:val="24"/>
          <w:u w:val="single"/>
          <w:rtl/>
        </w:rPr>
        <w:t>רביעית</w:t>
      </w:r>
      <w:r>
        <w:rPr>
          <w:rFonts w:ascii="David" w:hAnsi="David" w:cs="David"/>
          <w:b/>
          <w:bCs/>
          <w:spacing w:val="10"/>
          <w:sz w:val="24"/>
          <w:szCs w:val="24"/>
          <w:rtl/>
        </w:rPr>
        <w:t>,</w:t>
      </w:r>
      <w:r>
        <w:rPr>
          <w:rFonts w:ascii="David" w:hAnsi="David" w:cs="David"/>
          <w:spacing w:val="10"/>
          <w:sz w:val="24"/>
          <w:szCs w:val="24"/>
          <w:rtl/>
        </w:rPr>
        <w:t xml:space="preserve"> אין חולק כי הדירה נרכשה בין היתר גם באמצעות הלוואת משכנתא אותה נטלו הנתבעים 1-2 ואותה שילמו מחשבונם המשותף (ראו: עדות הנתבע 1 בעמ' 35 שורות 8-9 לפרוטוקול, </w:t>
      </w:r>
      <w:r>
        <w:rPr>
          <w:rFonts w:ascii="David" w:hAnsi="David" w:cs="David"/>
          <w:sz w:val="24"/>
          <w:szCs w:val="24"/>
          <w:rtl/>
        </w:rPr>
        <w:t xml:space="preserve">סעיף 21.2 לתצהיר הנתבע בתיק 72017-12-19, נספח 2 לתצהיר הנתבעת 2, </w:t>
      </w:r>
      <w:r>
        <w:rPr>
          <w:rFonts w:ascii="David" w:hAnsi="David" w:cs="David"/>
          <w:color w:val="000000"/>
          <w:spacing w:val="10"/>
          <w:sz w:val="24"/>
          <w:szCs w:val="24"/>
          <w:rtl/>
        </w:rPr>
        <w:t>סעיף 20.1 לכתב ההגנה בתיק 72017-12-19).</w:t>
      </w:r>
      <w:r>
        <w:rPr>
          <w:rFonts w:ascii="David" w:hAnsi="David" w:cs="David"/>
          <w:spacing w:val="10"/>
          <w:sz w:val="24"/>
          <w:szCs w:val="24"/>
          <w:rtl/>
        </w:rPr>
        <w:t xml:space="preserve"> </w:t>
      </w:r>
    </w:p>
    <w:p w:rsidR="00D32583" w:rsidRDefault="00D32583" w:rsidP="00D32583">
      <w:pPr>
        <w:pStyle w:val="ad"/>
        <w:rPr>
          <w:rFonts w:ascii="David" w:hAnsi="David" w:cs="David"/>
          <w:spacing w:val="10"/>
          <w:sz w:val="24"/>
          <w:szCs w:val="24"/>
        </w:rPr>
      </w:pPr>
    </w:p>
    <w:p w:rsidR="00D32583" w:rsidRDefault="00D32583" w:rsidP="00D32583">
      <w:pPr>
        <w:pStyle w:val="ad"/>
        <w:spacing w:before="240" w:line="360" w:lineRule="auto"/>
        <w:jc w:val="both"/>
        <w:rPr>
          <w:rFonts w:ascii="David" w:hAnsi="David" w:cs="David"/>
          <w:spacing w:val="10"/>
          <w:sz w:val="24"/>
          <w:szCs w:val="24"/>
          <w:rtl/>
        </w:rPr>
      </w:pPr>
      <w:r>
        <w:rPr>
          <w:rFonts w:ascii="David" w:hAnsi="David" w:cs="David"/>
          <w:spacing w:val="10"/>
          <w:sz w:val="24"/>
          <w:szCs w:val="24"/>
          <w:rtl/>
        </w:rPr>
        <w:t xml:space="preserve">כמו כן, אין חולק כי הדירה נרכשה במטרה לשמש כדירת מגורים של הנתבעים (ראו בין היתר סעיף 5 לסיכומי התובע). </w:t>
      </w:r>
    </w:p>
    <w:p w:rsidR="00D32583" w:rsidRDefault="00D32583" w:rsidP="00D32583">
      <w:pPr>
        <w:pStyle w:val="ad"/>
        <w:spacing w:before="240" w:line="360" w:lineRule="auto"/>
        <w:jc w:val="both"/>
        <w:rPr>
          <w:rFonts w:ascii="David" w:hAnsi="David" w:cs="David"/>
          <w:spacing w:val="10"/>
          <w:sz w:val="24"/>
          <w:szCs w:val="24"/>
          <w:rtl/>
        </w:rPr>
      </w:pPr>
    </w:p>
    <w:p w:rsidR="00D32583" w:rsidRDefault="00D32583" w:rsidP="00D32583">
      <w:pPr>
        <w:pStyle w:val="ad"/>
        <w:spacing w:before="240" w:line="360" w:lineRule="auto"/>
        <w:jc w:val="both"/>
        <w:rPr>
          <w:rFonts w:ascii="David" w:hAnsi="David" w:cs="David"/>
          <w:b/>
          <w:bCs/>
          <w:spacing w:val="10"/>
          <w:sz w:val="24"/>
          <w:szCs w:val="24"/>
          <w:rtl/>
        </w:rPr>
      </w:pPr>
      <w:r>
        <w:rPr>
          <w:rFonts w:ascii="David" w:hAnsi="David" w:cs="David"/>
          <w:spacing w:val="10"/>
          <w:sz w:val="24"/>
          <w:szCs w:val="24"/>
          <w:rtl/>
        </w:rPr>
        <w:t>התנהלות זו תומכת בטענת הנתבעת 2 כי הסתמכה על כך שהיא זכאית למחצית מהזכויות בדירת המגורים, וככל והתובע היה מתנה את מתן הכספים בתנאי כלשהו, לא הייתה מסכימה לשאת במחצית מתשלומי המשכנתא במהלך חיי הנישואין של הנתבעים (ראו עדות הנתבעת 2 לעניין זה, בעמ' 39 לפרוטוקול).</w:t>
      </w:r>
    </w:p>
    <w:p w:rsidR="00D32583" w:rsidRDefault="00D32583" w:rsidP="00D32583">
      <w:pPr>
        <w:pStyle w:val="ad"/>
        <w:rPr>
          <w:rFonts w:ascii="David" w:hAnsi="David" w:cs="David"/>
          <w:b/>
          <w:bCs/>
          <w:spacing w:val="10"/>
          <w:sz w:val="24"/>
          <w:szCs w:val="24"/>
        </w:rPr>
      </w:pPr>
    </w:p>
    <w:p w:rsidR="00D32583" w:rsidRDefault="00D32583" w:rsidP="00D32583">
      <w:pPr>
        <w:pStyle w:val="ad"/>
        <w:spacing w:before="240" w:line="360" w:lineRule="auto"/>
        <w:jc w:val="both"/>
        <w:rPr>
          <w:rFonts w:ascii="David" w:hAnsi="David" w:cs="David"/>
          <w:b/>
          <w:bCs/>
          <w:spacing w:val="10"/>
          <w:sz w:val="24"/>
          <w:szCs w:val="24"/>
          <w:rtl/>
        </w:rPr>
      </w:pPr>
    </w:p>
    <w:p w:rsidR="00D32583" w:rsidRDefault="00D32583" w:rsidP="00D32583">
      <w:pPr>
        <w:pStyle w:val="ad"/>
        <w:numPr>
          <w:ilvl w:val="0"/>
          <w:numId w:val="1"/>
        </w:numPr>
        <w:spacing w:before="240" w:line="360" w:lineRule="auto"/>
        <w:jc w:val="both"/>
        <w:rPr>
          <w:rFonts w:ascii="David" w:hAnsi="David" w:cs="David"/>
          <w:spacing w:val="10"/>
          <w:sz w:val="24"/>
          <w:szCs w:val="24"/>
        </w:rPr>
      </w:pPr>
      <w:r>
        <w:rPr>
          <w:rFonts w:ascii="David" w:hAnsi="David" w:cs="David"/>
          <w:b/>
          <w:bCs/>
          <w:spacing w:val="10"/>
          <w:sz w:val="24"/>
          <w:szCs w:val="24"/>
          <w:u w:val="single"/>
          <w:rtl/>
        </w:rPr>
        <w:t>חמישית,</w:t>
      </w:r>
      <w:r>
        <w:rPr>
          <w:rFonts w:ascii="David" w:hAnsi="David" w:cs="David"/>
          <w:b/>
          <w:bCs/>
          <w:spacing w:val="10"/>
          <w:sz w:val="24"/>
          <w:szCs w:val="24"/>
          <w:rtl/>
        </w:rPr>
        <w:t xml:space="preserve"> </w:t>
      </w:r>
      <w:r>
        <w:rPr>
          <w:rFonts w:ascii="David" w:hAnsi="David" w:cs="David"/>
          <w:spacing w:val="10"/>
          <w:sz w:val="24"/>
          <w:szCs w:val="24"/>
          <w:rtl/>
        </w:rPr>
        <w:t xml:space="preserve">יש במועד הגשת התביעה – לאחר שיחסי הנתבעים 1-2 התערערו, ובסמוך לאחר שהנתבעת 2 הגישה את תביעתה לאיזון משאבים ופירוק השיתוף בדירת </w:t>
      </w:r>
      <w:r>
        <w:rPr>
          <w:rFonts w:ascii="David" w:hAnsi="David" w:cs="David"/>
          <w:spacing w:val="10"/>
          <w:sz w:val="24"/>
          <w:szCs w:val="24"/>
          <w:rtl/>
        </w:rPr>
        <w:lastRenderedPageBreak/>
        <w:t xml:space="preserve">המגורים, כדי לתמוך בטענת הנתבעת 2, כי מטרת התביעה שלפניי היא לטרפד את התביעה לפירוק שיתוף שהגישה כנגד הנתבע 1, אגב פרידתם. </w:t>
      </w:r>
    </w:p>
    <w:p w:rsidR="00D32583" w:rsidRDefault="00D32583" w:rsidP="00D32583">
      <w:pPr>
        <w:pStyle w:val="ad"/>
        <w:spacing w:before="240" w:line="360" w:lineRule="auto"/>
        <w:jc w:val="both"/>
        <w:rPr>
          <w:rFonts w:ascii="David" w:hAnsi="David" w:cs="David"/>
          <w:spacing w:val="10"/>
          <w:sz w:val="24"/>
          <w:szCs w:val="24"/>
        </w:rPr>
      </w:pPr>
    </w:p>
    <w:p w:rsidR="00D32583" w:rsidRDefault="00D32583" w:rsidP="00D32583">
      <w:pPr>
        <w:pStyle w:val="ad"/>
        <w:spacing w:before="240" w:line="360" w:lineRule="auto"/>
        <w:jc w:val="both"/>
        <w:rPr>
          <w:rFonts w:ascii="David" w:hAnsi="David" w:cs="David"/>
          <w:spacing w:val="10"/>
          <w:sz w:val="24"/>
          <w:szCs w:val="24"/>
        </w:rPr>
      </w:pPr>
      <w:r>
        <w:rPr>
          <w:rFonts w:ascii="David" w:hAnsi="David" w:cs="David"/>
          <w:spacing w:val="10"/>
          <w:sz w:val="24"/>
          <w:szCs w:val="24"/>
          <w:rtl/>
        </w:rPr>
        <w:t xml:space="preserve">נוסיף לכך, כי הנתבע 1 – בנו של התובע, שינה את גרסתו בנוגע לזכויות הצדדים בדירת המגורים. בכתב ההגנה הראשוני שהגיש הנתבע 1 (בתביעת הנתבעת 2  לפירוק השיתוף) טען כי </w:t>
      </w:r>
      <w:r>
        <w:rPr>
          <w:rFonts w:ascii="David" w:hAnsi="David" w:cs="David"/>
          <w:sz w:val="24"/>
          <w:szCs w:val="24"/>
          <w:rtl/>
        </w:rPr>
        <w:t xml:space="preserve">הנתבעים הם בעלים משותפים של דירת המגורים. כמו כן טען כי יש להורות על חלוקת רכושם הפיזי והמוחשי של הנתבעים בהתאם לדין (סעיף 30.2 לכתב ההגנה). הנתבע 1 אמנם ציין כי הדירה נרכשה בעיקר מכספים שניתנו לו במתנה על ידי הוריו, אולם לא ציין כי מדובר בנכס שחלק מהזכויות בו שייכות לילדי הצדדים או לצד ג' כלשהו. </w:t>
      </w:r>
      <w:r>
        <w:rPr>
          <w:rFonts w:ascii="David" w:hAnsi="David" w:cs="David"/>
          <w:spacing w:val="10"/>
          <w:sz w:val="24"/>
          <w:szCs w:val="24"/>
          <w:rtl/>
        </w:rPr>
        <w:t xml:space="preserve">אמנם הנתבע 1 הגיש בהמשך כתב הגנה מתוקן, לאחר שהתובע הגיש את התביעה שלפניי, אולם השינוי בגרסתו של הנתבע 1 מחזק את גרסת הנתבעת 2. </w:t>
      </w:r>
    </w:p>
    <w:p w:rsidR="00D32583" w:rsidRDefault="00D32583" w:rsidP="00D32583">
      <w:pPr>
        <w:pStyle w:val="ad"/>
        <w:spacing w:line="360" w:lineRule="auto"/>
        <w:jc w:val="both"/>
        <w:rPr>
          <w:rFonts w:ascii="David" w:hAnsi="David" w:cs="David"/>
          <w:sz w:val="24"/>
          <w:szCs w:val="24"/>
          <w:rtl/>
        </w:rPr>
      </w:pPr>
    </w:p>
    <w:p w:rsidR="00D32583" w:rsidRDefault="00D32583" w:rsidP="00D32583">
      <w:pPr>
        <w:pStyle w:val="ad"/>
        <w:numPr>
          <w:ilvl w:val="0"/>
          <w:numId w:val="1"/>
        </w:numPr>
        <w:spacing w:line="360" w:lineRule="auto"/>
        <w:jc w:val="both"/>
        <w:rPr>
          <w:rFonts w:ascii="David" w:hAnsi="David" w:cs="David"/>
          <w:sz w:val="24"/>
          <w:szCs w:val="24"/>
        </w:rPr>
      </w:pPr>
      <w:r>
        <w:rPr>
          <w:rFonts w:ascii="David" w:hAnsi="David" w:cs="David"/>
          <w:b/>
          <w:bCs/>
          <w:sz w:val="24"/>
          <w:szCs w:val="24"/>
          <w:rtl/>
        </w:rPr>
        <w:t>לסיכום,</w:t>
      </w:r>
      <w:r>
        <w:rPr>
          <w:rFonts w:ascii="David" w:hAnsi="David" w:cs="David"/>
          <w:sz w:val="24"/>
          <w:szCs w:val="24"/>
          <w:rtl/>
        </w:rPr>
        <w:t xml:space="preserve"> התרשמתי כי התובע ובנו הנתבע 1 עשו יד אחת על מנת לפגוע בזכויותיה של הנתבעת 2 בדירת המגורים. גם אם מה שעמד מאחורי הגשת התביעה הוא רצונו של התובע להעניק זכויות לילדי הצדדים – נכדיו, הרי שלא ניתן לעשות זאת באמצעות פגיעה בזכויותיה של הנתבעת 2 ובניגוד להסכמתה.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Pr>
      </w:pPr>
      <w:r>
        <w:rPr>
          <w:rFonts w:ascii="David" w:hAnsi="David" w:cs="David"/>
          <w:sz w:val="24"/>
          <w:szCs w:val="24"/>
          <w:rtl/>
        </w:rPr>
        <w:t>לפיכך, התביעה נדחית.</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 יישא בתשלום הוצאות הנתבעת 2 בסך 15,000 ₪ שישולמו תוך 30 יום מהיום, אחרת יישא הסכום הפרשי הצמדה וריבית כדין.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tl/>
        </w:rPr>
      </w:pPr>
      <w:r>
        <w:rPr>
          <w:rFonts w:ascii="David" w:hAnsi="David" w:cs="David"/>
          <w:sz w:val="24"/>
          <w:szCs w:val="24"/>
          <w:rtl/>
        </w:rPr>
        <w:t xml:space="preserve">בשים לב לכך שמצאתי כי התובע והנתבע 1 פעלו במשותף כנגד הנתבעת 2, לא מצאתי לחייב התובע בתשלום הוצאות הנתבע 1. </w:t>
      </w:r>
    </w:p>
    <w:p w:rsidR="00D32583" w:rsidRDefault="00D32583" w:rsidP="00D32583">
      <w:pPr>
        <w:pStyle w:val="ad"/>
        <w:rPr>
          <w:rFonts w:ascii="David" w:hAnsi="David" w:cs="David"/>
          <w:sz w:val="24"/>
          <w:szCs w:val="24"/>
          <w:rtl/>
        </w:rPr>
      </w:pPr>
    </w:p>
    <w:p w:rsidR="00FB0667" w:rsidRDefault="00FB0667" w:rsidP="00D32583">
      <w:pPr>
        <w:pStyle w:val="ad"/>
        <w:rPr>
          <w:rFonts w:ascii="David" w:hAnsi="David" w:cs="David"/>
          <w:sz w:val="24"/>
          <w:szCs w:val="24"/>
        </w:rPr>
      </w:pPr>
    </w:p>
    <w:p w:rsidR="00D32583" w:rsidRDefault="00D32583" w:rsidP="00D32583">
      <w:pPr>
        <w:pStyle w:val="ad"/>
        <w:spacing w:line="360" w:lineRule="auto"/>
        <w:jc w:val="both"/>
        <w:rPr>
          <w:rFonts w:ascii="David" w:hAnsi="David" w:cs="David"/>
          <w:b/>
          <w:bCs/>
          <w:sz w:val="24"/>
          <w:szCs w:val="24"/>
          <w:rtl/>
        </w:rPr>
      </w:pPr>
      <w:r>
        <w:rPr>
          <w:rFonts w:ascii="David" w:hAnsi="David" w:cs="David"/>
          <w:b/>
          <w:bCs/>
          <w:sz w:val="24"/>
          <w:szCs w:val="24"/>
          <w:rtl/>
        </w:rPr>
        <w:t xml:space="preserve">תואיל המזכירות להמציא את פסק הדין לצדדים ולסגור את התיק. </w:t>
      </w:r>
    </w:p>
    <w:p w:rsidR="007A1CF8" w:rsidRDefault="007A1CF8" w:rsidP="007A1CF8">
      <w:pPr>
        <w:pStyle w:val="ad"/>
        <w:spacing w:line="360" w:lineRule="auto"/>
        <w:jc w:val="both"/>
        <w:rPr>
          <w:rFonts w:cs="David"/>
          <w:sz w:val="24"/>
          <w:szCs w:val="24"/>
          <w:rtl/>
        </w:rPr>
      </w:pPr>
    </w:p>
    <w:p w:rsidR="007A1CF8" w:rsidRDefault="007A1CF8" w:rsidP="007A1CF8">
      <w:pPr>
        <w:pStyle w:val="ad"/>
        <w:spacing w:line="360" w:lineRule="auto"/>
        <w:jc w:val="both"/>
        <w:rPr>
          <w:rFonts w:cs="David"/>
          <w:sz w:val="24"/>
          <w:szCs w:val="24"/>
          <w:rtl/>
        </w:rPr>
      </w:pPr>
      <w:r>
        <w:rPr>
          <w:rFonts w:cs="David" w:hint="cs"/>
          <w:sz w:val="24"/>
          <w:szCs w:val="24"/>
          <w:rtl/>
        </w:rPr>
        <w:t xml:space="preserve">פסק הדין מותר לפרסום בהשמטת פרטים מזהים. </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כ"ב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06 נובמבר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F3FB3" w:rsidP="00633C4F">
      <w:pPr>
        <w:spacing w:line="360" w:lineRule="auto"/>
        <w:ind w:left="3600" w:firstLine="720"/>
      </w:pPr>
      <w:sdt>
        <w:sdtPr>
          <w:rPr>
            <w:rtl/>
          </w:rPr>
          <w:alias w:val="MergeField"/>
          <w:tag w:val="1237"/>
          <w:id w:val="1622031451"/>
        </w:sdtPr>
        <w:sdtEndPr/>
        <w:sdtContent>
          <w:r w:rsidR="001D7B14">
            <w:drawing>
              <wp:inline distT="0" distB="0" distL="0" distR="0" wp14:editId="50D07946">
                <wp:extent cx="10668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66800" cy="5524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FB3" w:rsidRDefault="008F3FB3">
      <w:r>
        <w:separator/>
      </w:r>
    </w:p>
  </w:endnote>
  <w:endnote w:type="continuationSeparator" w:id="0">
    <w:p w:rsidR="008F3FB3" w:rsidRDefault="008F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E686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E6866">
      <w:rPr>
        <w:rStyle w:val="ab"/>
        <w:rtl/>
      </w:rPr>
      <w:t>11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FB3" w:rsidRDefault="008F3FB3">
      <w:r>
        <w:separator/>
      </w:r>
    </w:p>
  </w:footnote>
  <w:footnote w:type="continuationSeparator" w:id="0">
    <w:p w:rsidR="008F3FB3" w:rsidRDefault="008F3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F3FB3" w:rsidP="0046739F">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2465E2">
                <w:rPr>
                  <w:b/>
                  <w:bCs/>
                  <w:noProof w:val="0"/>
                  <w:sz w:val="26"/>
                  <w:szCs w:val="26"/>
                  <w:rtl/>
                </w:rPr>
                <w:t>40823-07-20</w:t>
              </w:r>
              <w:r w:rsidR="002465E2">
                <w:rPr>
                  <w:rFonts w:hint="cs"/>
                  <w:b/>
                  <w:bCs/>
                  <w:noProof w:val="0"/>
                  <w:sz w:val="26"/>
                  <w:szCs w:val="26"/>
                  <w:rtl/>
                </w:rPr>
                <w:t xml:space="preserve"> </w:t>
              </w:r>
              <w:r w:rsidR="002465E2" w:rsidRPr="00490B4E">
                <w:rPr>
                  <w:b/>
                  <w:bCs/>
                  <w:noProof w:val="0"/>
                  <w:sz w:val="26"/>
                  <w:szCs w:val="26"/>
                  <w:rtl/>
                </w:rPr>
                <w:t>פלוני נ' אלמוני ואח'</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46739F">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rsidP="002465E2">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6F3556"/>
    <w:multiLevelType w:val="hybridMultilevel"/>
    <w:tmpl w:val="FF38B6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7272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572723&amp;lt;/CaseID&amp;gt;_x000d__x000a_        &amp;lt;CaseMonth&amp;gt;7&amp;lt;/CaseMonth&amp;gt;_x000d__x000a_        &amp;lt;CaseYear&amp;gt;2020&amp;lt;/CaseYear&amp;gt;_x000d__x000a_        &amp;lt;CaseNumber&amp;gt;40823&amp;lt;/CaseNumber&amp;gt;_x000d__x000a_        &amp;lt;NumeratorGroupID&amp;gt;1&amp;lt;/NumeratorGroupID&amp;gt;_x000d__x000a_        &amp;lt;CaseName&amp;gt;ארז נ&amp;#39; ארז ואח&amp;#39;&amp;lt;/CaseName&amp;gt;_x000d__x000a_        &amp;lt;CourtID&amp;gt;40&amp;lt;/CourtID&amp;gt;_x000d__x000a_        &amp;lt;CaseTypeID&amp;gt;15&amp;lt;/CaseTypeID&amp;gt;_x000d__x000a_        &amp;lt;CaseInterestID&amp;gt;10115&amp;lt;/CaseInterestID&amp;gt;_x000d__x000a_        &amp;lt;CaseJudgeName&amp;gt;מיכל סע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0823-07-20&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2-09-22T12:00:00+03:00&amp;lt;/CasePreviousSessionDate&amp;gt;_x000d__x000a_        &amp;lt;CaseNextDeterminingTask&amp;gt;257&amp;lt;/CaseNextDeterminingTask&amp;gt;_x000d__x000a_        &amp;lt;TemporaryAidStatus /&amp;gt;_x000d__x000a_        &amp;lt;CaseOpenDate&amp;gt;2020-07-19T13:07: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מיכל&amp;lt;/CaseJudgeFirstName&amp;gt;_x000d__x000a_        &amp;lt;CaseJudgeLastName&amp;gt;סער&amp;lt;/CaseJudgeLastName&amp;gt;_x000d__x000a_        &amp;lt;JudicalPersonID&amp;gt;034813295@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ודע טלפונית למזכירת עו&amp;quot;ד מתניה על מועד הדיון &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572723&amp;lt;/CaseID&amp;gt;_x000d__x000a_        &amp;lt;CaseMonth&amp;gt;7&amp;lt;/CaseMonth&amp;gt;_x000d__x000a_        &amp;lt;CaseYear&amp;gt;2020&amp;lt;/CaseYear&amp;gt;_x000d__x000a_        &amp;lt;CaseNumber&amp;gt;40823&amp;lt;/CaseNumber&amp;gt;_x000d__x000a_        &amp;lt;NumeratorGroupID&amp;gt;1&amp;lt;/NumeratorGroupID&amp;gt;_x000d__x000a_        &amp;lt;CaseName&amp;gt;ארז נ&amp;#39; ארז ואח&amp;#39;&amp;lt;/CaseName&amp;gt;_x000d__x000a_        &amp;lt;CourtID&amp;gt;40&amp;lt;/CourtID&amp;gt;_x000d__x000a_        &amp;lt;CaseTypeID&amp;gt;15&amp;lt;/CaseTypeID&amp;gt;_x000d__x000a_        &amp;lt;CaseInterestID&amp;gt;10115&amp;lt;/CaseInterestID&amp;gt;_x000d__x000a_        &amp;lt;CaseJudgeName&amp;gt;מיכל סע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0823-07-20&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CaseNextDeterminingTask&amp;gt;257&amp;lt;/CaseNextDeterminingTask&amp;gt;_x000d__x000a_        &amp;lt;CaseOpenDate&amp;gt;2020-07-19T13:07: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מיכל&amp;lt;/CaseJudgeFirstName&amp;gt;_x000d__x000a_        &amp;lt;CaseJudgeLastName&amp;gt;סער&amp;lt;/CaseJudgeLastName&amp;gt;_x000d__x000a_        &amp;lt;JudicalPersonID&amp;gt;034813295@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ודע טלפונית למזכירת עו&amp;quot;ד מתניה על מועד הדיון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06T12:49:45.4451162+02:00&amp;lt;/DecisionStatusChangeDate&amp;gt;_x000d__x000a_        &amp;lt;DecisionSignatureDate&amp;gt;2023-11-06T12:49:45.4451162+02:00&amp;lt;/DecisionSignatureDate&amp;gt;_x000d__x000a_        &amp;lt;DecisionSignatureUserID&amp;gt;034813295@GOV.IL&amp;lt;/DecisionSignatureUserID&amp;gt;_x000d__x000a_        &amp;lt;DecisionCreateDate&amp;gt;2023-11-06T12:49:45.4451162+02:00&amp;lt;/DecisionCreateDate&amp;gt;_x000d__x000a_        &amp;lt;DecisionChangeDate&amp;gt;2023-11-06T12:49:45.4451162+02:00&amp;lt;/DecisionChangeDate&amp;gt;_x000d__x000a_        &amp;lt;DecisionChangeUserID&amp;gt;03481329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81329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81329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57272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5"/>
    <w:docVar w:name="NGCS.TemplateCaseTypeID" w:val="15"/>
    <w:docVar w:name="NGCS.TemplateCategoryID" w:val="80"/>
    <w:docVar w:name="NGCS.TemplateCourtID" w:val="40"/>
    <w:docVar w:name="NGCS.TemplateProceedingID" w:val="3"/>
    <w:docVar w:name="SelectedDocumentID" w:val="400663535"/>
    <w:docVar w:name="WordClientAssemblyName" w:val="NGCS.Decision.ClientWordBL"/>
    <w:docVar w:name="WordClientClassName" w:val="NGCS.Decision.ClientWordBL.DecisionClient"/>
  </w:docVars>
  <w:rsids>
    <w:rsidRoot w:val="00694556"/>
    <w:rsid w:val="00005C8B"/>
    <w:rsid w:val="000146C2"/>
    <w:rsid w:val="00016C35"/>
    <w:rsid w:val="000258FD"/>
    <w:rsid w:val="000268FF"/>
    <w:rsid w:val="000564AB"/>
    <w:rsid w:val="000D4A02"/>
    <w:rsid w:val="001072A9"/>
    <w:rsid w:val="00121F97"/>
    <w:rsid w:val="001277D7"/>
    <w:rsid w:val="00132017"/>
    <w:rsid w:val="0014234E"/>
    <w:rsid w:val="00145A87"/>
    <w:rsid w:val="001C4003"/>
    <w:rsid w:val="001D7B14"/>
    <w:rsid w:val="001F5474"/>
    <w:rsid w:val="002352F7"/>
    <w:rsid w:val="00245571"/>
    <w:rsid w:val="002465E2"/>
    <w:rsid w:val="0027277D"/>
    <w:rsid w:val="00381D3A"/>
    <w:rsid w:val="003823DA"/>
    <w:rsid w:val="0043595F"/>
    <w:rsid w:val="0046739F"/>
    <w:rsid w:val="004674B6"/>
    <w:rsid w:val="0047645A"/>
    <w:rsid w:val="004C6713"/>
    <w:rsid w:val="004D49A3"/>
    <w:rsid w:val="004D50AC"/>
    <w:rsid w:val="004E6E3C"/>
    <w:rsid w:val="005124F1"/>
    <w:rsid w:val="00530BAD"/>
    <w:rsid w:val="00541598"/>
    <w:rsid w:val="00547DB7"/>
    <w:rsid w:val="00567324"/>
    <w:rsid w:val="005B0F49"/>
    <w:rsid w:val="005C7EC6"/>
    <w:rsid w:val="005D4BDB"/>
    <w:rsid w:val="005E6866"/>
    <w:rsid w:val="00622BAA"/>
    <w:rsid w:val="00625C89"/>
    <w:rsid w:val="00633C4F"/>
    <w:rsid w:val="0063794A"/>
    <w:rsid w:val="00671BD5"/>
    <w:rsid w:val="006805C1"/>
    <w:rsid w:val="006816EC"/>
    <w:rsid w:val="00694556"/>
    <w:rsid w:val="006E1A53"/>
    <w:rsid w:val="007056AA"/>
    <w:rsid w:val="00726E0D"/>
    <w:rsid w:val="00744F41"/>
    <w:rsid w:val="007A1CF8"/>
    <w:rsid w:val="007A24FE"/>
    <w:rsid w:val="007A35AA"/>
    <w:rsid w:val="007F1048"/>
    <w:rsid w:val="00820005"/>
    <w:rsid w:val="00846D27"/>
    <w:rsid w:val="008610A7"/>
    <w:rsid w:val="008E1332"/>
    <w:rsid w:val="008F3FB3"/>
    <w:rsid w:val="00903896"/>
    <w:rsid w:val="00927813"/>
    <w:rsid w:val="00944D13"/>
    <w:rsid w:val="00957C90"/>
    <w:rsid w:val="009B70F6"/>
    <w:rsid w:val="009C358E"/>
    <w:rsid w:val="009E0263"/>
    <w:rsid w:val="00A267CF"/>
    <w:rsid w:val="00A342BD"/>
    <w:rsid w:val="00A43458"/>
    <w:rsid w:val="00AC4E19"/>
    <w:rsid w:val="00AF1ED6"/>
    <w:rsid w:val="00B32C61"/>
    <w:rsid w:val="00B368FE"/>
    <w:rsid w:val="00B70A04"/>
    <w:rsid w:val="00B80CBD"/>
    <w:rsid w:val="00BC3369"/>
    <w:rsid w:val="00BF77EE"/>
    <w:rsid w:val="00C32E0F"/>
    <w:rsid w:val="00C42BF9"/>
    <w:rsid w:val="00C83E56"/>
    <w:rsid w:val="00CC63CE"/>
    <w:rsid w:val="00D319B3"/>
    <w:rsid w:val="00D32583"/>
    <w:rsid w:val="00D36A71"/>
    <w:rsid w:val="00D53924"/>
    <w:rsid w:val="00D60849"/>
    <w:rsid w:val="00D94131"/>
    <w:rsid w:val="00D96D8C"/>
    <w:rsid w:val="00DA755B"/>
    <w:rsid w:val="00DD337E"/>
    <w:rsid w:val="00DD384D"/>
    <w:rsid w:val="00E00B6F"/>
    <w:rsid w:val="00E44DDF"/>
    <w:rsid w:val="00E54642"/>
    <w:rsid w:val="00E97908"/>
    <w:rsid w:val="00EE280A"/>
    <w:rsid w:val="00EF3ED0"/>
    <w:rsid w:val="00F17E56"/>
    <w:rsid w:val="00FB0667"/>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32583"/>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D32583"/>
    <w:pPr>
      <w:bidi w:val="0"/>
      <w:spacing w:before="100" w:beforeAutospacing="1" w:after="100" w:afterAutospacing="1"/>
    </w:pPr>
    <w:rPr>
      <w:rFonts w:cs="Times New Roman"/>
      <w:noProof w:val="0"/>
    </w:rPr>
  </w:style>
  <w:style w:type="paragraph" w:customStyle="1" w:styleId="David">
    <w:name w:val="סגנון (עברית ושפות אחרות) David מיושר לשני הצדדים מרווח בין שורות..."/>
    <w:basedOn w:val="a"/>
    <w:rsid w:val="00D32583"/>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79158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9812B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iesSelectionDS>
      <CaseParties>
        <PartyTypeName>מחזיק</PartyTypeName>
        <ProceedingType>כתב טענות עיקרי</ProceedingType>
        <PleaName>כתב תביעה</PleaName>
        <PartyBelonging> - </PartyBelonging>
        <RoleName>מחזיק </RoleName>
        <IsSubProceeding>FALSE</IsSubProceeding>
        <FullName>חב' בינוי ושיכון נדל"ן</FullName>
        <FirstName>חב' בינוי</FirstName>
        <LastName>ושיכון נדל"ן</LastName>
        <PartyPropertyName/>
        <AuthenticationTypeAndNumber>ת"ז </AuthenticationTypeAndNumber>
        <RepresentatedOrRepresentativesNames/>
        <RepresentatedOrRepresentativesCount>0</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220273758</CasePartyID>
        <PartyTypeID>6</PartyTypeID>
        <ActivityStatusID>1</ActivityStatusID>
        <PartyAliasID>103</PartyAliasID>
        <PartyAliasName>מחזיק</PartyAliasName>
        <LegalEntityID>79438104</LegalEntityID>
        <CaseLegalEntityID>113530844</CaseLegalEntityID>
        <AuthenticationTypeID>1</AuthenticationTypeID>
        <AuthenticationTypeName>ת"ז</AuthenticationTypeName>
        <IsMainPartyType>true</IsMainPartyType>
        <CaseDisplayIdentifier>40823-07-20</CaseDisplayIdentifier>
        <CaseTypeID>15</CaseTypeID>
        <CaseTypeName>תיק משפחה (תמ"ש)</CaseTypeName>
        <CaseName>ארז נ' ארז ואח'</CaseName>
        <FullAddress/>
        <MotionID>0</MotionID>
        <CasePleaID>0</CasePleaID>
        <LinkedCaseID>0</LinkedCaseID>
        <PartyID>1</PartyID>
        <CasePartyCategoryID>2</CasePartyCategoryID>
        <PleaTypeID>4</PleaTypeID>
        <GroupPartyAlias/>
        <IsConverted>false</IsConverted>
        <LegalEntityNameID>90670875</LegalEntityNameID>
        <RepresentatedNamesOfAssistant/>
        <LegalEntityTypeID>1</LegalEntityTypeID>
        <IsVerdictExists>false</IsVerdictExists>
        <IsAsirAzir>false</IsAsirAzir>
        <IsPublicationProhibited>false</IsPublicationProhibited>
        <PublicationProhibitedFullName>חב' בינוי ושיכון נדל"ן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חגית לב</FullName>
        <FirstName>חגית</FirstName>
        <LastName>לב</LastName>
        <PartyPropertyName/>
        <AuthenticationTypeAndNumber>מ.ר. 27344</AuthenticationTypeAndNumber>
        <RepresentatedOrRepresentativesNames>אילנה ארז</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214701539</CasePartyID>
        <PartyTypeID>2</PartyTypeID>
        <ActivityStatusID>1</ActivityStatusID>
        <PartyAliasID>21</PartyAliasID>
        <PartyAliasName>בא כוח נתבעים</PartyAliasName>
        <LegalEntityID>406380</LegalEntityID>
        <CaseLegalEntityID>111856869</CaseLegalEntityID>
        <AuthenticationTypeID>4</AuthenticationTypeID>
        <AuthenticationTypeName>מ.ר.</AuthenticationTypeName>
        <LegalEntityNumber>27344</LegalEntityNumber>
        <IsMainPartyType>true</IsMainPartyType>
        <CaseDisplayIdentifier>40823-07-20</CaseDisplayIdentifier>
        <CaseTypeID>15</CaseTypeID>
        <CaseTypeName>תיק משפחה (תמ"ש)</CaseTypeName>
        <CaseName>ארז נ' ארז ואח'</CaseName>
        <FullAddress>מנחם בגין 144 א' תל אביב -יפו </FullAddress>
        <EmailAddress>hagitlevlevhagit@gmail.com</EmailAddress>
        <MotionID>0</MotionID>
        <CasePleaID>0</CasePleaID>
        <LinkedCaseID>0</LinkedCaseID>
        <PartyID>2</PartyID>
        <CasePartyCategoryID>2</CasePartyCategoryID>
        <LegalEntityAddressID>81906742</LegalEntityAddressID>
        <LegalEntityEmailAddressID>67999923</LegalEntityEmailAddressID>
        <PleaTypeID>4</PleaTypeID>
        <LawyerOfficeName>משרד עו"ד: חגית לב</LawyerOfficeName>
        <LawyerOfficeID>447024</LawyerOfficeID>
        <GroupPartyAlias/>
        <IsConverted>false</IsConverted>
        <LegalEntityNameID>27364</LegalEntityNameID>
        <RepresentatedNamesOfAssistant/>
        <LegalEntityTypeID>4</LegalEntityTypeID>
        <IsVerdictExists>false</IsVerdictExists>
        <IsAsirAzir>false</IsAsirAzir>
        <IsPublicationProhibited>false</IsPublicationProhibited>
        <PublicationProhibitedFullName>חגית לב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יהודית דויטשר-ברקן</FullName>
        <FirstName>יהודית</FirstName>
        <LastName>דויטשר-ברקן</LastName>
        <PartyPropertyName/>
        <AuthenticationTypeAndNumber>מ.ר. 6734</AuthenticationTypeAndNumber>
        <RepresentatedOrRepresentativesNames>נועם ארז</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215244099</CasePartyID>
        <PartyTypeID>2</PartyTypeID>
        <ActivityStatusID>1</ActivityStatusID>
        <PartyAliasID>21</PartyAliasID>
        <PartyAliasName>בא כוח נתבעים</PartyAliasName>
        <LegalEntityID>383101</LegalEntityID>
        <CaseLegalEntityID>112013698</CaseLegalEntityID>
        <AuthenticationTypeID>4</AuthenticationTypeID>
        <AuthenticationTypeName>מ.ר.</AuthenticationTypeName>
        <LegalEntityNumber>6734</LegalEntityNumber>
        <IsMainPartyType>true</IsMainPartyType>
        <CaseDisplayIdentifier>40823-07-20</CaseDisplayIdentifier>
        <CaseTypeID>15</CaseTypeID>
        <CaseTypeName>תיק משפחה (תמ"ש)</CaseTypeName>
        <CaseName>ארז נ' ארז ואח'</CaseName>
        <FullAddress>ביאליק 164 רמת גן דירה1</FullAddress>
        <EmailAddress>jdb@jdb.co.il</EmailAddress>
        <MotionID>0</MotionID>
        <CasePleaID>0</CasePleaID>
        <LinkedCaseID>0</LinkedCaseID>
        <PartyID>2</PartyID>
        <CasePartyCategoryID>2</CasePartyCategoryID>
        <LegalEntityAddressID>83327068</LegalEntityAddressID>
        <LegalEntityEmailAddressID>68059504</LegalEntityEmailAddressID>
        <PleaTypeID>4</PleaTypeID>
        <LawyerOfficeName>משרד עו"ד: יהודית דויטשר-ברקן</LawyerOfficeName>
        <LawyerOfficeID>423745</LawyerOfficeID>
        <GroupPartyAlias/>
        <IsConverted>false</IsConverted>
        <LegalEntityNameID>4085</LegalEntityNameID>
        <RepresentatedNamesOfAssistant/>
        <LegalEntityTypeID>4</LegalEntityTypeID>
        <IsVerdictExists>false</IsVerdictExists>
        <IsAsirAzir>false</IsAsirAzir>
        <IsPublicationProhibited>false</IsPublicationProhibited>
        <PublicationProhibitedFullName>יהודית דויטשר-ברקן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 מתניה</FullName>
        <FirstName>רוני</FirstName>
        <LastName>מתניה</LastName>
        <PartyPropertyName/>
        <AuthenticationTypeAndNumber>מ.ר. 19707</AuthenticationTypeAndNumber>
        <RepresentatedOrRepresentativesNames>מרדכי אלכסנדר ארז</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214128603</CasePartyID>
        <PartyTypeID>2</PartyTypeID>
        <ActivityStatusID>1</ActivityStatusID>
        <PartyAliasID>20</PartyAliasID>
        <PartyAliasName>בא כוח תובעים</PartyAliasName>
        <OrdinalNumber>1</OrdinalNumber>
        <LegalEntityID>383879</LegalEntityID>
        <CaseLegalEntityID>111700159</CaseLegalEntityID>
        <AuthenticationTypeID>4</AuthenticationTypeID>
        <AuthenticationTypeName>מ.ר.</AuthenticationTypeName>
        <LegalEntityNumber>19707</LegalEntityNumber>
        <IsMainPartyType>true</IsMainPartyType>
        <CaseDisplayIdentifier>40823-07-20</CaseDisplayIdentifier>
        <CaseTypeID>15</CaseTypeID>
        <CaseTypeName>תיק משפחה (תמ"ש)</CaseTypeName>
        <CaseName>ארז נ' ארז ואח'</CaseName>
        <FullAddress>פיכמן 3/4 תל אביב -יפו </FullAddress>
        <MotionID>0</MotionID>
        <CasePleaID>0</CasePleaID>
        <LinkedCaseID>0</LinkedCaseID>
        <PartyID>1</PartyID>
        <CasePartyCategoryID>2</CasePartyCategoryID>
        <LegalEntityAddressID>88207998</LegalEntityAddressID>
        <PleaTypeID>4</PleaTypeID>
        <LawyerOfficeName>רוני מתניה משרד עו"ד</LawyerOfficeName>
        <LawyerOfficeID>424523</LawyerOfficeID>
        <GroupPartyAlias/>
        <IsConverted>false</IsConverted>
        <LegalEntityNameID>4863</LegalEntityNameID>
        <RepresentatedNamesOfAssistant/>
        <LegalEntityTypeID>4</LegalEntityTypeID>
        <IsVerdictExists>false</IsVerdictExists>
        <IsAsirAzir>false</IsAsirAzir>
        <IsPublicationProhibited>false</IsPublicationProhibited>
        <PublicationProhibitedFullName>רוני מתניה</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לשכת רישום מקרקעין רחובות</FullName>
        <LastName>לשכת רישום מקרקעין רחובות</LastName>
        <PartyPropertyName/>
        <AuthenticationTypeAndNumber>משרדי ממשלה 570000468</AuthenticationTypeAndNumber>
        <RepresentatedOrRepresentativesNames/>
        <RepresentatedOrRepresentativesCount>0</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218177563</CasePartyID>
        <PartyTypeID>6</PartyTypeID>
        <ActivityStatusID>1</ActivityStatusID>
        <PartyAliasID>103</PartyAliasID>
        <PartyAliasName>מחזיק</PartyAliasName>
        <OrdinalNumber>1</OrdinalNumber>
        <LegalEntityID>12700632</LegalEntityID>
        <CaseLegalEntityID>112908399</CaseLegalEntityID>
        <AuthenticationTypeID>13</AuthenticationTypeID>
        <AuthenticationTypeName>משרדי ממשלה</AuthenticationTypeName>
        <LegalEntityNumber>570000468</LegalEntityNumber>
        <IsMainPartyType>true</IsMainPartyType>
        <CaseDisplayIdentifier>40823-07-20</CaseDisplayIdentifier>
        <CaseTypeID>15</CaseTypeID>
        <CaseTypeName>תיק משפחה (תמ"ש)</CaseTypeName>
        <CaseName>ארז נ' ארז ואח'</CaseName>
        <FullAddress>אופנהיימר 10 רחובות </FullAddress>
        <MotionID>0</MotionID>
        <CasePleaID>0</CasePleaID>
        <LinkedCaseID>0</LinkedCaseID>
        <PartyID>1</PartyID>
        <CasePartyCategoryID>2</CasePartyCategoryID>
        <LegalEntityAddressID>21194478</LegalEntityAddressID>
        <PleaTypeID>4</PleaTypeID>
        <GroupPartyAlias/>
        <IsConverted>false</IsConverted>
        <LegalEntityRegisteredNameID>520132</LegalEntityRegisteredNameID>
        <RepresentatedNamesOfAssistant/>
        <LegalEntityTypeID>3</LegalEntityTypeID>
        <IsVerdictExists>false</IsVerdictExists>
        <IsAsirAzir>false</IsAsirAzir>
        <IsPublicationProhibited>false</IsPublicationProhibited>
        <PublicationProhibitedFullName>לשכת רישום מקרקעין רחובות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מרדכי אלכסנדר ארז</FullName>
        <FirstName>מרדכי אלכסנדר</FirstName>
        <LastName>ארז</LastName>
        <PartyPropertyName/>
        <AuthenticationTypeAndNumber>ת"ז 001404094</AuthenticationTypeAndNumber>
        <RepresentatedOrRepresentativesNames>רוני מתניה</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214128602</CasePartyID>
        <PartyTypeID>1</PartyTypeID>
        <ActivityStatusID>1</ActivityStatusID>
        <PartyAliasID>1</PartyAliasID>
        <PartyAliasName>תובע</PartyAliasName>
        <OrdinalNumber>1</OrdinalNumber>
        <LegalEntityID>23592075</LegalEntityID>
        <CaseLegalEntityID>111700158</CaseLegalEntityID>
        <AuthenticationTypeID>1</AuthenticationTypeID>
        <AuthenticationTypeName>ת"ז</AuthenticationTypeName>
        <LegalEntityNumber>001404094</LegalEntityNumber>
        <IsMainPartyType>true</IsMainPartyType>
        <CaseDisplayIdentifier>40823-07-20</CaseDisplayIdentifier>
        <CaseTypeID>15</CaseTypeID>
        <CaseTypeName>תיק משפחה (תמ"ש)</CaseTypeName>
        <CaseName>ארז נ' ארז ואח'</CaseName>
        <FullAddress/>
        <MotionID>0</MotionID>
        <CasePleaID>0</CasePleaID>
        <FatherName>יעקב אוסקר</FatherName>
        <LinkedCaseID>0</LinkedCaseID>
        <PartyID>1</PartyID>
        <CasePartyCategoryID>2</CasePartyCategoryID>
        <PleaTypeID>4</PleaTypeID>
        <GroupPartyAlias>תובעים</GroupPartyAlias>
        <IsConverted>false</IsConverted>
        <LegalEntityRegisteredNameID>5284940</LegalEntityRegisteredNameID>
        <LegalEntityNameID>89932666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מרדכי אלכסנדר ארז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נועם ארז</FullName>
        <FirstName>נועם</FirstName>
        <LastName>ארז</LastName>
        <PartyPropertyName/>
        <AuthenticationTypeAndNumber>ת"ז 024163180</AuthenticationTypeAndNumber>
        <RepresentatedOrRepresentativesNames>יהודית דויטשר-ברקן</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214128604</CasePartyID>
        <PartyTypeID>1</PartyTypeID>
        <ActivityStatusID>1</ActivityStatusID>
        <PartyAliasID>2</PartyAliasID>
        <PartyAliasName>נתבע</PartyAliasName>
        <OrdinalNumber>1</OrdinalNumber>
        <LegalEntityID>78662860</LegalEntityID>
        <CaseLegalEntityID>111700160</CaseLegalEntityID>
        <AuthenticationTypeID>1</AuthenticationTypeID>
        <AuthenticationTypeName>ת"ז</AuthenticationTypeName>
        <LegalEntityNumber>024163180</LegalEntityNumber>
        <IsMainPartyType>true</IsMainPartyType>
        <CaseDisplayIdentifier>40823-07-20</CaseDisplayIdentifier>
        <CaseTypeID>15</CaseTypeID>
        <CaseTypeName>תיק משפחה (תמ"ש)</CaseTypeName>
        <CaseName>ארז נ' ארז ואח'</CaseName>
        <FullAddress>פרופ' אומן ישראל 2/15 רחובות </FullAddress>
        <MotionID>0</MotionID>
        <CasePleaID>0</CasePleaID>
        <FatherName>מרדכי</FatherName>
        <LinkedCaseID>0</LinkedCaseID>
        <PartyID>2</PartyID>
        <CasePartyCategoryID>2</CasePartyCategoryID>
        <LegalEntityAddressID>84130235</LegalEntityAddressID>
        <PleaTypeID>4</PleaTypeID>
        <GroupPartyAlias>נתבעים</GroupPartyAlias>
        <IsConverted>false</IsConverted>
        <LegalEntityRegisteredNameID>8962043</LegalEntityRegisteredNameID>
        <LegalEntityNameID>89932667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נועם ארז</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אילנה ארז</FullName>
        <FirstName>אילנה</FirstName>
        <LastName>ארז</LastName>
        <PartyPropertyName/>
        <AuthenticationTypeAndNumber>ת"ז 314111048</AuthenticationTypeAndNumber>
        <RepresentatedOrRepresentativesNames>חגית לב</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214128605</CasePartyID>
        <PartyTypeID>1</PartyTypeID>
        <ActivityStatusID>1</ActivityStatusID>
        <PartyAliasID>2</PartyAliasID>
        <PartyAliasName>נתבע</PartyAliasName>
        <OrdinalNumber>2</OrdinalNumber>
        <LegalEntityID>77547738</LegalEntityID>
        <CaseLegalEntityID>111700161</CaseLegalEntityID>
        <AuthenticationTypeID>1</AuthenticationTypeID>
        <AuthenticationTypeName>ת"ז</AuthenticationTypeName>
        <LegalEntityNumber>314111048</LegalEntityNumber>
        <IsMainPartyType>true</IsMainPartyType>
        <CaseDisplayIdentifier>40823-07-20</CaseDisplayIdentifier>
        <CaseTypeID>15</CaseTypeID>
        <CaseTypeName>תיק משפחה (תמ"ש)</CaseTypeName>
        <CaseName>ארז נ' ארז ואח'</CaseName>
        <FullAddress>פרופ' אומן ישראל 2/15 רחובות </FullAddress>
        <MotionID>0</MotionID>
        <CasePleaID>0</CasePleaID>
        <FatherName>מיכאל</FatherName>
        <LinkedCaseID>0</LinkedCaseID>
        <PartyID>2</PartyID>
        <CasePartyCategoryID>2</CasePartyCategoryID>
        <LegalEntityAddressID>84130236</LegalEntityAddressID>
        <PleaTypeID>4</PleaTypeID>
        <GroupPartyAlias>נתבעים</GroupPartyAlias>
        <IsConverted>false</IsConverted>
        <LegalEntityRegisteredNameID>7910015</LegalEntityRegisteredNameID>
        <LegalEntityNameID>89932668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אילנה ארז</PublicationProhibitedFullName>
      </CaseParties>
    </CasePartiesSelectionDS>
    <DecisionName>פסק דין  שניתנה ע"י  מיכל סער</DecisionName>
    <CourtDisplayName>בית משפט לענייני משפחה בראשון לציון</CourtDisplayName>
    <IsCaseJudgePanel>false</IsCaseJudgePanel>
    <DecisionSignatureDate>2023-11-06T12:49:45.4451162+02:00</DecisionSignatureDate>
    <OpenCaseDate>2020-07-19T13:07:00+03:00</OpenCaseDate>
    <CaseFeeSum>1400000.000</CaseFeeSum>
    <DecisionTypeID>2</DecisionTypeID>
    <DecisionSignatureUserName>מיכל סער</DecisionSignatureUserName>
    <DecisionSignatureDateHebrew>2023-11-06T12:49:45.4451162+02:00</DecisionSignatureDateHebrew>
    <DecisionWriterID>034813295@GOV.IL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ארז נ' ארז ואח'</CaseName>
    <DecisionNumberInCase>3</DecisionNumberInCase>
  </dt_Decision>
  <dt_DecisionCase>
    <DecisionID>0</DecisionID>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iesSelectionDS>
      <CaseParties>
        <PartyTypeName>מחזיק</PartyTypeName>
        <ProceedingType>כתב טענות עיקרי</ProceedingType>
        <PleaName>כתב תביעה</PleaName>
        <PartyBelonging> - </PartyBelonging>
        <RoleName>מחזיק </RoleName>
        <IsSubProceeding>FALSE</IsSubProceeding>
        <FullName>חב' בינוי ושיכון נדל"ן</FullName>
        <FirstName>חב' בינוי</FirstName>
        <LastName>ושיכון נדל"ן</LastName>
        <PartyPropertyName/>
        <AuthenticationTypeAndNumber>ת"ז </AuthenticationTypeAndNumber>
        <RepresentatedOrRepresentativesNames/>
        <RepresentatedOrRepresentativesCount>0</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220273758</CasePartyID>
        <PartyTypeID>6</PartyTypeID>
        <ActivityStatusID>1</ActivityStatusID>
        <PartyAliasID>103</PartyAliasID>
        <PartyAliasName>מחזיק</PartyAliasName>
        <LegalEntityID>79438104</LegalEntityID>
        <CaseLegalEntityID>113530844</CaseLegalEntityID>
        <AuthenticationTypeID>1</AuthenticationTypeID>
        <AuthenticationTypeName>ת"ז</AuthenticationTypeName>
        <IsMainPartyType>true</IsMainPartyType>
        <CaseDisplayIdentifier>40823-07-20</CaseDisplayIdentifier>
        <CaseTypeID>15</CaseTypeID>
        <CaseTypeName>תיק משפחה (תמ"ש)</CaseTypeName>
        <CaseName>ארז נ' ארז ואח'</CaseName>
        <FullAddress/>
        <MotionID>0</MotionID>
        <CasePleaID>0</CasePleaID>
        <LinkedCaseID>0</LinkedCaseID>
        <PartyID>1</PartyID>
        <CasePartyCategoryID>2</CasePartyCategoryID>
        <PleaTypeID>4</PleaTypeID>
        <GroupPartyAlias/>
        <IsConverted>false</IsConverted>
        <LegalEntityNameID>90670875</LegalEntityNameID>
        <RepresentatedNamesOfAssistant/>
        <LegalEntityTypeID>1</LegalEntityTypeID>
        <IsVerdictExists>false</IsVerdictExists>
        <IsAsirAzir>false</IsAsirAzir>
        <IsPublicationProhibited>false</IsPublicationProhibited>
        <PublicationProhibitedFullName>חב' בינוי ושיכון נדל"ן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חגית לב</FullName>
        <FirstName>חגית</FirstName>
        <LastName>לב</LastName>
        <PartyPropertyName/>
        <AuthenticationTypeAndNumber>מ.ר. 27344</AuthenticationTypeAndNumber>
        <RepresentatedOrRepresentativesNames>אילנה ארז</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214701539</CasePartyID>
        <PartyTypeID>2</PartyTypeID>
        <ActivityStatusID>1</ActivityStatusID>
        <PartyAliasID>21</PartyAliasID>
        <PartyAliasName>בא כוח נתבעים</PartyAliasName>
        <LegalEntityID>406380</LegalEntityID>
        <CaseLegalEntityID>111856869</CaseLegalEntityID>
        <AuthenticationTypeID>4</AuthenticationTypeID>
        <AuthenticationTypeName>מ.ר.</AuthenticationTypeName>
        <LegalEntityNumber>27344</LegalEntityNumber>
        <IsMainPartyType>true</IsMainPartyType>
        <CaseDisplayIdentifier>40823-07-20</CaseDisplayIdentifier>
        <CaseTypeID>15</CaseTypeID>
        <CaseTypeName>תיק משפחה (תמ"ש)</CaseTypeName>
        <CaseName>ארז נ' ארז ואח'</CaseName>
        <FullAddress>מנחם בגין 144 א' תל אביב -יפו </FullAddress>
        <EmailAddress>hagitlevlevhagit@gmail.com</EmailAddress>
        <MotionID>0</MotionID>
        <CasePleaID>0</CasePleaID>
        <LinkedCaseID>0</LinkedCaseID>
        <PartyID>2</PartyID>
        <CasePartyCategoryID>2</CasePartyCategoryID>
        <LegalEntityAddressID>81906742</LegalEntityAddressID>
        <LegalEntityEmailAddressID>67999923</LegalEntityEmailAddressID>
        <PleaTypeID>4</PleaTypeID>
        <LawyerOfficeName>משרד עו"ד: חגית לב</LawyerOfficeName>
        <LawyerOfficeID>447024</LawyerOfficeID>
        <GroupPartyAlias/>
        <IsConverted>false</IsConverted>
        <LegalEntityNameID>27364</LegalEntityNameID>
        <RepresentatedNamesOfAssistant/>
        <LegalEntityTypeID>4</LegalEntityTypeID>
        <IsVerdictExists>false</IsVerdictExists>
        <IsAsirAzir>false</IsAsirAzir>
        <IsPublicationProhibited>false</IsPublicationProhibited>
        <PublicationProhibitedFullName>חגית לב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יהודית דויטשר-ברקן</FullName>
        <FirstName>יהודית</FirstName>
        <LastName>דויטשר-ברקן</LastName>
        <PartyPropertyName/>
        <AuthenticationTypeAndNumber>מ.ר. 6734</AuthenticationTypeAndNumber>
        <RepresentatedOrRepresentativesNames>נועם ארז</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215244099</CasePartyID>
        <PartyTypeID>2</PartyTypeID>
        <ActivityStatusID>1</ActivityStatusID>
        <PartyAliasID>21</PartyAliasID>
        <PartyAliasName>בא כוח נתבעים</PartyAliasName>
        <LegalEntityID>383101</LegalEntityID>
        <CaseLegalEntityID>112013698</CaseLegalEntityID>
        <AuthenticationTypeID>4</AuthenticationTypeID>
        <AuthenticationTypeName>מ.ר.</AuthenticationTypeName>
        <LegalEntityNumber>6734</LegalEntityNumber>
        <IsMainPartyType>true</IsMainPartyType>
        <CaseDisplayIdentifier>40823-07-20</CaseDisplayIdentifier>
        <CaseTypeID>15</CaseTypeID>
        <CaseTypeName>תיק משפחה (תמ"ש)</CaseTypeName>
        <CaseName>ארז נ' ארז ואח'</CaseName>
        <FullAddress>ביאליק 164 רמת גן דירה1</FullAddress>
        <EmailAddress>jdb@jdb.co.il</EmailAddress>
        <MotionID>0</MotionID>
        <CasePleaID>0</CasePleaID>
        <LinkedCaseID>0</LinkedCaseID>
        <PartyID>2</PartyID>
        <CasePartyCategoryID>2</CasePartyCategoryID>
        <LegalEntityAddressID>83327068</LegalEntityAddressID>
        <LegalEntityEmailAddressID>68059504</LegalEntityEmailAddressID>
        <PleaTypeID>4</PleaTypeID>
        <LawyerOfficeName>משרד עו"ד: יהודית דויטשר-ברקן</LawyerOfficeName>
        <LawyerOfficeID>423745</LawyerOfficeID>
        <GroupPartyAlias/>
        <IsConverted>false</IsConverted>
        <LegalEntityNameID>4085</LegalEntityNameID>
        <RepresentatedNamesOfAssistant/>
        <LegalEntityTypeID>4</LegalEntityTypeID>
        <IsVerdictExists>false</IsVerdictExists>
        <IsAsirAzir>false</IsAsirAzir>
        <IsPublicationProhibited>false</IsPublicationProhibited>
        <PublicationProhibitedFullName>יהודית דויטשר-ברקן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 מתניה</FullName>
        <FirstName>רוני</FirstName>
        <LastName>מתניה</LastName>
        <PartyPropertyName/>
        <AuthenticationTypeAndNumber>מ.ר. 19707</AuthenticationTypeAndNumber>
        <RepresentatedOrRepresentativesNames>מרדכי אלכסנדר ארז</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214128603</CasePartyID>
        <PartyTypeID>2</PartyTypeID>
        <ActivityStatusID>1</ActivityStatusID>
        <PartyAliasID>20</PartyAliasID>
        <PartyAliasName>בא כוח תובעים</PartyAliasName>
        <OrdinalNumber>1</OrdinalNumber>
        <LegalEntityID>383879</LegalEntityID>
        <CaseLegalEntityID>111700159</CaseLegalEntityID>
        <AuthenticationTypeID>4</AuthenticationTypeID>
        <AuthenticationTypeName>מ.ר.</AuthenticationTypeName>
        <LegalEntityNumber>19707</LegalEntityNumber>
        <IsMainPartyType>true</IsMainPartyType>
        <CaseDisplayIdentifier>40823-07-20</CaseDisplayIdentifier>
        <CaseTypeID>15</CaseTypeID>
        <CaseTypeName>תיק משפחה (תמ"ש)</CaseTypeName>
        <CaseName>ארז נ' ארז ואח'</CaseName>
        <FullAddress>פיכמן 3/4 תל אביב -יפו </FullAddress>
        <MotionID>0</MotionID>
        <CasePleaID>0</CasePleaID>
        <LinkedCaseID>0</LinkedCaseID>
        <PartyID>1</PartyID>
        <CasePartyCategoryID>2</CasePartyCategoryID>
        <LegalEntityAddressID>88207998</LegalEntityAddressID>
        <PleaTypeID>4</PleaTypeID>
        <LawyerOfficeName>רוני מתניה משרד עו"ד</LawyerOfficeName>
        <LawyerOfficeID>424523</LawyerOfficeID>
        <GroupPartyAlias/>
        <IsConverted>false</IsConverted>
        <LegalEntityNameID>4863</LegalEntityNameID>
        <RepresentatedNamesOfAssistant/>
        <LegalEntityTypeID>4</LegalEntityTypeID>
        <IsVerdictExists>false</IsVerdictExists>
        <IsAsirAzir>false</IsAsirAzir>
        <IsPublicationProhibited>false</IsPublicationProhibited>
        <PublicationProhibitedFullName>רוני מתניה</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לשכת רישום מקרקעין רחובות</FullName>
        <LastName>לשכת רישום מקרקעין רחובות</LastName>
        <PartyPropertyName/>
        <AuthenticationTypeAndNumber>משרדי ממשלה 570000468</AuthenticationTypeAndNumber>
        <RepresentatedOrRepresentativesNames/>
        <RepresentatedOrRepresentativesCount>0</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218177563</CasePartyID>
        <PartyTypeID>6</PartyTypeID>
        <ActivityStatusID>1</ActivityStatusID>
        <PartyAliasID>103</PartyAliasID>
        <PartyAliasName>מחזיק</PartyAliasName>
        <OrdinalNumber>1</OrdinalNumber>
        <LegalEntityID>12700632</LegalEntityID>
        <CaseLegalEntityID>112908399</CaseLegalEntityID>
        <AuthenticationTypeID>13</AuthenticationTypeID>
        <AuthenticationTypeName>משרדי ממשלה</AuthenticationTypeName>
        <LegalEntityNumber>570000468</LegalEntityNumber>
        <IsMainPartyType>true</IsMainPartyType>
        <CaseDisplayIdentifier>40823-07-20</CaseDisplayIdentifier>
        <CaseTypeID>15</CaseTypeID>
        <CaseTypeName>תיק משפחה (תמ"ש)</CaseTypeName>
        <CaseName>ארז נ' ארז ואח'</CaseName>
        <FullAddress>אופנהיימר 10 רחובות </FullAddress>
        <MotionID>0</MotionID>
        <CasePleaID>0</CasePleaID>
        <LinkedCaseID>0</LinkedCaseID>
        <PartyID>1</PartyID>
        <CasePartyCategoryID>2</CasePartyCategoryID>
        <LegalEntityAddressID>21194478</LegalEntityAddressID>
        <PleaTypeID>4</PleaTypeID>
        <GroupPartyAlias/>
        <IsConverted>false</IsConverted>
        <LegalEntityRegisteredNameID>520132</LegalEntityRegisteredNameID>
        <RepresentatedNamesOfAssistant/>
        <LegalEntityTypeID>3</LegalEntityTypeID>
        <IsVerdictExists>false</IsVerdictExists>
        <IsAsirAzir>false</IsAsirAzir>
        <IsPublicationProhibited>false</IsPublicationProhibited>
        <PublicationProhibitedFullName>לשכת רישום מקרקעין רחובות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מרדכי אלכסנדר ארז</FullName>
        <FirstName>מרדכי אלכסנדר</FirstName>
        <LastName>ארז</LastName>
        <PartyPropertyName/>
        <AuthenticationTypeAndNumber>ת"ז 001404094</AuthenticationTypeAndNumber>
        <RepresentatedOrRepresentativesNames>רוני מתניה</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214128602</CasePartyID>
        <PartyTypeID>1</PartyTypeID>
        <ActivityStatusID>1</ActivityStatusID>
        <PartyAliasID>1</PartyAliasID>
        <PartyAliasName>תובע</PartyAliasName>
        <OrdinalNumber>1</OrdinalNumber>
        <LegalEntityID>23592075</LegalEntityID>
        <CaseLegalEntityID>111700158</CaseLegalEntityID>
        <AuthenticationTypeID>1</AuthenticationTypeID>
        <AuthenticationTypeName>ת"ז</AuthenticationTypeName>
        <LegalEntityNumber>001404094</LegalEntityNumber>
        <IsMainPartyType>true</IsMainPartyType>
        <CaseDisplayIdentifier>40823-07-20</CaseDisplayIdentifier>
        <CaseTypeID>15</CaseTypeID>
        <CaseTypeName>תיק משפחה (תמ"ש)</CaseTypeName>
        <CaseName>ארז נ' ארז ואח'</CaseName>
        <FullAddress/>
        <MotionID>0</MotionID>
        <CasePleaID>0</CasePleaID>
        <FatherName>יעקב אוסקר</FatherName>
        <LinkedCaseID>0</LinkedCaseID>
        <PartyID>1</PartyID>
        <CasePartyCategoryID>2</CasePartyCategoryID>
        <PleaTypeID>4</PleaTypeID>
        <GroupPartyAlias>תובעים</GroupPartyAlias>
        <IsConverted>false</IsConverted>
        <LegalEntityRegisteredNameID>5284940</LegalEntityRegisteredNameID>
        <LegalEntityNameID>89932666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מרדכי אלכסנדר ארז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נועם ארז</FullName>
        <FirstName>נועם</FirstName>
        <LastName>ארז</LastName>
        <PartyPropertyName/>
        <AuthenticationTypeAndNumber>ת"ז 024163180</AuthenticationTypeAndNumber>
        <RepresentatedOrRepresentativesNames>יהודית דויטשר-ברקן</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214128604</CasePartyID>
        <PartyTypeID>1</PartyTypeID>
        <ActivityStatusID>1</ActivityStatusID>
        <PartyAliasID>2</PartyAliasID>
        <PartyAliasName>נתבע</PartyAliasName>
        <OrdinalNumber>1</OrdinalNumber>
        <LegalEntityID>78662860</LegalEntityID>
        <CaseLegalEntityID>111700160</CaseLegalEntityID>
        <AuthenticationTypeID>1</AuthenticationTypeID>
        <AuthenticationTypeName>ת"ז</AuthenticationTypeName>
        <LegalEntityNumber>024163180</LegalEntityNumber>
        <IsMainPartyType>true</IsMainPartyType>
        <CaseDisplayIdentifier>40823-07-20</CaseDisplayIdentifier>
        <CaseTypeID>15</CaseTypeID>
        <CaseTypeName>תיק משפחה (תמ"ש)</CaseTypeName>
        <CaseName>ארז נ' ארז ואח'</CaseName>
        <FullAddress>פרופ' אומן ישראל 2/15 רחובות </FullAddress>
        <MotionID>0</MotionID>
        <CasePleaID>0</CasePleaID>
        <FatherName>מרדכי</FatherName>
        <LinkedCaseID>0</LinkedCaseID>
        <PartyID>2</PartyID>
        <CasePartyCategoryID>2</CasePartyCategoryID>
        <LegalEntityAddressID>84130235</LegalEntityAddressID>
        <PleaTypeID>4</PleaTypeID>
        <GroupPartyAlias>נתבעים</GroupPartyAlias>
        <IsConverted>false</IsConverted>
        <LegalEntityRegisteredNameID>8962043</LegalEntityRegisteredNameID>
        <LegalEntityNameID>89932667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נועם ארז</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אילנה ארז</FullName>
        <FirstName>אילנה</FirstName>
        <LastName>ארז</LastName>
        <PartyPropertyName/>
        <AuthenticationTypeAndNumber>ת"ז 314111048</AuthenticationTypeAndNumber>
        <RepresentatedOrRepresentativesNames>חגית לב</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214128605</CasePartyID>
        <PartyTypeID>1</PartyTypeID>
        <ActivityStatusID>1</ActivityStatusID>
        <PartyAliasID>2</PartyAliasID>
        <PartyAliasName>נתבע</PartyAliasName>
        <OrdinalNumber>2</OrdinalNumber>
        <LegalEntityID>77547738</LegalEntityID>
        <CaseLegalEntityID>111700161</CaseLegalEntityID>
        <AuthenticationTypeID>1</AuthenticationTypeID>
        <AuthenticationTypeName>ת"ז</AuthenticationTypeName>
        <LegalEntityNumber>314111048</LegalEntityNumber>
        <IsMainPartyType>true</IsMainPartyType>
        <CaseDisplayIdentifier>40823-07-20</CaseDisplayIdentifier>
        <CaseTypeID>15</CaseTypeID>
        <CaseTypeName>תיק משפחה (תמ"ש)</CaseTypeName>
        <CaseName>ארז נ' ארז ואח'</CaseName>
        <FullAddress>פרופ' אומן ישראל 2/15 רחובות </FullAddress>
        <MotionID>0</MotionID>
        <CasePleaID>0</CasePleaID>
        <FatherName>מיכאל</FatherName>
        <LinkedCaseID>0</LinkedCaseID>
        <PartyID>2</PartyID>
        <CasePartyCategoryID>2</CasePartyCategoryID>
        <LegalEntityAddressID>84130236</LegalEntityAddressID>
        <PleaTypeID>4</PleaTypeID>
        <GroupPartyAlias>נתבעים</GroupPartyAlias>
        <IsConverted>false</IsConverted>
        <LegalEntityRegisteredNameID>7910015</LegalEntityRegisteredNameID>
        <LegalEntityNameID>89932668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אילנה ארז</PublicationProhibitedFullName>
      </CaseParties>
    </CasePartiesSelectionDS>
    <CaseName>ארז נ' ארז ואח'</CaseName>
    <CaseDisplayIdentifier>40823-07-20</CaseDisplayIdentifier>
    <CaseInterestID>10115</CaseInterestID>
    <CaseTypeShortName>תמ"ש</CaseTypeShortName>
  </dt_DecisionCase>
  <dt_DecisionJudgePanel>
    <JudgeID>034813295@GOV.IL</JudgeID>
    <DisplayName>מיכל סער</DisplayName>
    <RoleName>שופט</RoleName>
    <UserTitleName>שופטת</UserTitleName>
  </dt_DecisionJudgePanel>
  <dt_LegalEntityDetails>
    <Fax>03-5756136</Fax>
    <Phone>03-5756136</Phone>
    <PartyID>2</PartyID>
    <PartyTypeID>2</PartyTypeID>
    <DecisionID>0</DecisionID>
    <StreetName>מנחם בגין 144 א'</StreetName>
    <ZipCode>6492102</ZipCode>
    <CityName>תל אביב -יפו</CityName>
    <FullName>חגית לב</FullName>
    <Email>hagitlevlevhagit@gmail.com</Email>
    <IsPublicationProhibited>false</IsPublicationProhibited>
  </dt_LegalEntityDetails>
  <dt_LegalEntityDetails>
    <Fax>03-5270793</Fax>
    <Phone>03-5270766</Phone>
    <AddressDesc>דירה1</AddressDesc>
    <PartyID>2</PartyID>
    <PartyTypeID>2</PartyTypeID>
    <DecisionID>0</DecisionID>
    <StreetName>ביאליק 164</StreetName>
    <ZipCode>5252852</ZipCode>
    <CityName>רמת גן</CityName>
    <FullName>יהודית דויטשר-ברקן</FullName>
    <Email>jdb@jdb.co.il</Email>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1</PartyTypeID>
    <DecisionID>0</DecisionID>
    <FullName>מרדכי אלכסנדר ארז</FullName>
    <IsPublicationProhibited>false</IsPublicationProhibited>
  </dt_LegalEntityDetails>
  <dt_LegalEntityDetails>
    <Fax>03-9195112</Fax>
    <Phone>03-9195111</Phone>
    <PartyID>1</PartyID>
    <PartyTypeID>2</PartyTypeID>
    <DecisionID>0</DecisionID>
    <StreetName>פיכמן 3/4</StreetName>
    <ZipCode>6902702</ZipCode>
    <CityName>תל אביב -יפו</CityName>
    <FullName>רוני מתניה</FullName>
    <Email>mattanya.law.offices@gmail.com</Email>
    <IsPublicationProhibited>false</IsPublicationProhibited>
  </dt_LegalEntityDetails>
  <dt_LegalEntityDetails>
    <PartyID>2</PartyID>
    <PartyTypeID>1</PartyTypeID>
    <DecisionID>0</DecisionID>
    <StreetName>פרופ' אומן ישראל 2/15</StreetName>
    <CityName>רחובות</CityName>
    <FullName>נועם ארז</FullName>
    <IsPublicationProhibited>false</IsPublicationProhibited>
  </dt_LegalEntityDetails>
  <dt_LegalEntityDetails>
    <PartyID>1</PartyID>
    <PartyTypeID>6</PartyTypeID>
    <DecisionID>0</DecisionID>
    <IsPublicationProhibited>false</IsPublicationProhibited>
  </dt_LegalEntityDetails>
  <dt_LegalEntityDetails>
    <PartyID>2</PartyID>
    <PartyTypeID>1</PartyTypeID>
    <DecisionID>0</DecisionID>
    <StreetName>פרופ' אומן ישראל 2/15</StreetName>
    <CityName>רחובות</CityName>
    <FullName>אילנה ארז</FullName>
    <IsPublicationProhibited>false</IsPublicationProhibited>
  </dt_LegalEntityDetails>
  <dt_CaseJudicalPersonActive>
    <CaseJudicalPerson>שופטת מיכל סער</CaseJudicalPerson>
  </dt_CaseJudicalPersonActive>
  <dt_Sitting>
    <PreviousMeetingDate>2022-09-22T12:00:00+03:00</PreviousMeetingDate>
    <PreviousSittingTypeID>2</PreviousSittingTypeID>
    <PreviousMeetingDisplayName>שופטת מיכל סער</PreviousMeetingDisplayName>
    <PreviousMeetingRoleName>שופט</PreviousMeetingRoleName>
    <PreviousMeetingUserTitleName>שופטת</PreviousMeetingUserTitleName>
    <PreviousMeetingUserUPN>034813295@GOV.IL</PreviousMeetingUserUPN>
  </dt_Sitting>
</DecisionTemplateDS>
</file>

<file path=customXml/itemProps1.xml><?xml version="1.0" encoding="utf-8"?>
<ds:datastoreItem xmlns:ds="http://schemas.openxmlformats.org/officeDocument/2006/customXml" ds:itemID="{4E4D5B82-8154-49C7-ADF4-A6F6F3CE62C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2349</Words>
  <Characters>11745</Characters>
  <Application>Microsoft Office Word</Application>
  <DocSecurity>0</DocSecurity>
  <Lines>97</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2024-06-06T08:09:00Z</cp:lastPrinted>
  <dcterms:created xsi:type="dcterms:W3CDTF">2024-10-09T05:40:00Z</dcterms:created>
  <dcterms:modified xsi:type="dcterms:W3CDTF">2024-10-09T05:40:00Z</dcterms:modified>
</cp:coreProperties>
</file>